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jc w:val="both"/>
        <w:rPr>
          <w:rFonts w:hint="eastAsia" w:ascii="黑体" w:hAnsi="黑体" w:eastAsia="黑体"/>
          <w:kern w:val="2"/>
          <w:sz w:val="32"/>
          <w:szCs w:val="24"/>
          <w:lang w:val="zh-CN"/>
        </w:rPr>
      </w:pPr>
    </w:p>
    <w:p>
      <w:pPr>
        <w:spacing w:beforeLines="0" w:afterLines="0" w:line="580" w:lineRule="exact"/>
        <w:jc w:val="center"/>
        <w:rPr>
          <w:rFonts w:hint="eastAsia" w:ascii="黑体" w:hAnsi="黑体" w:eastAsia="黑体"/>
          <w:kern w:val="2"/>
          <w:sz w:val="44"/>
          <w:szCs w:val="24"/>
          <w:lang w:val="zh-CN"/>
        </w:rPr>
      </w:pPr>
    </w:p>
    <w:p>
      <w:pPr>
        <w:spacing w:beforeLines="0" w:afterLines="0" w:line="600" w:lineRule="exact"/>
        <w:jc w:val="both"/>
        <w:rPr>
          <w:rFonts w:hint="eastAsia" w:ascii="黑体" w:hAnsi="黑体" w:eastAsia="黑体"/>
          <w:kern w:val="2"/>
          <w:sz w:val="32"/>
          <w:szCs w:val="24"/>
          <w:lang w:val="zh-CN"/>
        </w:rPr>
      </w:pPr>
    </w:p>
    <w:p>
      <w:pPr>
        <w:spacing w:beforeLines="0" w:afterLines="0" w:line="580" w:lineRule="exact"/>
        <w:jc w:val="center"/>
        <w:rPr>
          <w:rFonts w:hint="eastAsia" w:ascii="黑体" w:hAnsi="黑体" w:eastAsia="黑体"/>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jc w:val="center"/>
        <w:rPr>
          <w:rFonts w:hint="eastAsia" w:ascii="方正小标宋简体" w:hAnsi="方正小标宋简体" w:eastAsia="方正小标宋简体"/>
          <w:sz w:val="48"/>
          <w:szCs w:val="24"/>
          <w:lang w:val="zh-CN"/>
        </w:rPr>
      </w:pPr>
      <w:r>
        <w:rPr>
          <w:rFonts w:hint="eastAsia" w:ascii="方正小标宋简体" w:hAnsi="方正小标宋简体" w:eastAsia="方正小标宋简体"/>
          <w:sz w:val="48"/>
          <w:szCs w:val="24"/>
          <w:lang w:val="zh-CN"/>
        </w:rPr>
        <w:t>天津市滨海新区大港赵连庄社区卫生服务中心2022年度部门决算</w:t>
      </w:r>
    </w:p>
    <w:p>
      <w:pPr>
        <w:spacing w:beforeLines="0" w:afterLines="0" w:line="580" w:lineRule="exact"/>
        <w:jc w:val="center"/>
        <w:rPr>
          <w:rFonts w:hint="eastAsia" w:ascii="黑体" w:hAnsi="黑体" w:eastAsia="黑体"/>
          <w:kern w:val="2"/>
          <w:sz w:val="30"/>
          <w:szCs w:val="24"/>
          <w:lang w:val="en-US"/>
        </w:rPr>
      </w:pPr>
    </w:p>
    <w:p>
      <w:pPr>
        <w:spacing w:beforeLines="0" w:afterLines="0" w:line="580" w:lineRule="exact"/>
        <w:jc w:val="center"/>
        <w:rPr>
          <w:rFonts w:hint="eastAsia" w:ascii="黑体" w:hAnsi="黑体" w:eastAsia="黑体"/>
          <w:kern w:val="2"/>
          <w:sz w:val="30"/>
          <w:szCs w:val="24"/>
          <w:lang w:val="en-US"/>
        </w:rPr>
      </w:pPr>
    </w:p>
    <w:p>
      <w:pPr>
        <w:spacing w:beforeLines="0" w:afterLines="0" w:line="580" w:lineRule="exact"/>
        <w:jc w:val="center"/>
        <w:rPr>
          <w:rFonts w:hint="eastAsia" w:ascii="黑体" w:hAnsi="黑体" w:eastAsia="黑体"/>
          <w:kern w:val="2"/>
          <w:sz w:val="30"/>
          <w:szCs w:val="24"/>
          <w:lang w:val="en-US"/>
        </w:rPr>
      </w:pPr>
    </w:p>
    <w:p>
      <w:pPr>
        <w:spacing w:beforeLines="0" w:afterLines="0" w:line="580" w:lineRule="exact"/>
        <w:jc w:val="center"/>
        <w:rPr>
          <w:rFonts w:hint="eastAsia" w:ascii="黑体" w:hAnsi="黑体" w:eastAsia="黑体"/>
          <w:kern w:val="2"/>
          <w:sz w:val="30"/>
          <w:szCs w:val="24"/>
          <w:lang w:val="en-US"/>
        </w:rPr>
      </w:pPr>
    </w:p>
    <w:p>
      <w:pPr>
        <w:spacing w:beforeLines="0" w:afterLines="0" w:line="580" w:lineRule="exact"/>
        <w:jc w:val="center"/>
        <w:rPr>
          <w:rFonts w:hint="eastAsia" w:ascii="黑体" w:hAnsi="黑体" w:eastAsia="黑体"/>
          <w:kern w:val="2"/>
          <w:sz w:val="30"/>
          <w:szCs w:val="24"/>
          <w:lang w:val="en-US"/>
        </w:rPr>
      </w:pPr>
    </w:p>
    <w:p>
      <w:pPr>
        <w:spacing w:beforeLines="0" w:afterLines="0" w:line="600" w:lineRule="exact"/>
        <w:jc w:val="center"/>
        <w:rPr>
          <w:rFonts w:hint="eastAsia" w:ascii="黑体" w:hAnsi="黑体" w:eastAsia="黑体"/>
          <w:sz w:val="44"/>
          <w:szCs w:val="24"/>
          <w:lang w:val="en-US"/>
        </w:rPr>
      </w:pPr>
      <w:r>
        <w:rPr>
          <w:rFonts w:hint="eastAsia" w:ascii="黑体" w:hAnsi="黑体" w:eastAsia="黑体"/>
          <w:kern w:val="2"/>
          <w:sz w:val="30"/>
          <w:szCs w:val="24"/>
          <w:lang w:val="en-US"/>
        </w:rPr>
        <w:br w:type="page"/>
      </w:r>
      <w:r>
        <w:rPr>
          <w:rFonts w:hint="eastAsia" w:ascii="黑体" w:hAnsi="黑体" w:eastAsia="黑体"/>
          <w:sz w:val="44"/>
          <w:szCs w:val="24"/>
          <w:lang w:val="en-US"/>
        </w:rPr>
        <w:t>目   录</w:t>
      </w:r>
    </w:p>
    <w:p>
      <w:pPr>
        <w:spacing w:beforeLines="0" w:afterLines="0" w:line="600" w:lineRule="exact"/>
        <w:rPr>
          <w:rFonts w:hint="eastAsia" w:ascii="黑体" w:hAnsi="黑体" w:eastAsia="黑体"/>
          <w:sz w:val="30"/>
          <w:szCs w:val="24"/>
          <w:lang w:val="en-US"/>
        </w:rPr>
      </w:pPr>
    </w:p>
    <w:p>
      <w:pPr>
        <w:tabs>
          <w:tab w:val="right" w:leader="dot" w:pos="8306"/>
        </w:tabs>
        <w:spacing w:beforeLines="0" w:afterLines="0" w:line="700" w:lineRule="exact"/>
        <w:rPr>
          <w:rFonts w:hint="default" w:ascii="Times New Roman" w:hAnsi="Times New Roman" w:eastAsia="Times New Roman"/>
          <w:sz w:val="30"/>
          <w:szCs w:val="24"/>
        </w:rPr>
      </w:pPr>
      <w:r>
        <w:rPr>
          <w:rFonts w:hint="eastAsia" w:ascii="方正小标宋简体" w:hAnsi="方正小标宋简体" w:eastAsia="方正小标宋简体"/>
          <w:sz w:val="30"/>
          <w:szCs w:val="24"/>
        </w:rPr>
        <w:t>第一部分  概 况</w:t>
      </w:r>
      <w:r>
        <w:rPr>
          <w:rFonts w:hint="default" w:ascii="Times New Roman" w:hAnsi="Times New Roman" w:eastAsia="Times New Roman"/>
          <w:sz w:val="30"/>
          <w:szCs w:val="24"/>
        </w:rPr>
        <w:tab/>
      </w:r>
      <w:r>
        <w:rPr>
          <w:rFonts w:hint="default" w:ascii="Times New Roman" w:hAnsi="Times New Roman" w:eastAsia="Times New Roman"/>
          <w:sz w:val="30"/>
          <w:szCs w:val="24"/>
        </w:rPr>
        <w:t>1</w:t>
      </w:r>
    </w:p>
    <w:p>
      <w:pPr>
        <w:tabs>
          <w:tab w:val="right" w:leader="dot" w:pos="8306"/>
        </w:tabs>
        <w:spacing w:beforeLines="0" w:afterLines="0" w:line="700" w:lineRule="exact"/>
        <w:ind w:left="220"/>
        <w:rPr>
          <w:rFonts w:hint="default" w:ascii="Times New Roman" w:hAnsi="Times New Roman" w:eastAsia="Times New Roman"/>
          <w:sz w:val="30"/>
          <w:szCs w:val="24"/>
          <w:lang w:val="en-US"/>
        </w:rPr>
      </w:pPr>
      <w:r>
        <w:rPr>
          <w:rFonts w:hint="eastAsia" w:ascii="仿宋_GB2312" w:hAnsi="仿宋_GB2312" w:eastAsia="仿宋_GB2312"/>
          <w:sz w:val="30"/>
          <w:szCs w:val="24"/>
          <w:lang w:val="en-US"/>
        </w:rPr>
        <w:t>一、主要职责</w:t>
      </w:r>
      <w:r>
        <w:rPr>
          <w:rFonts w:hint="default" w:ascii="Times New Roman" w:hAnsi="Times New Roman" w:eastAsia="Times New Roman"/>
          <w:sz w:val="30"/>
          <w:szCs w:val="24"/>
          <w:lang w:val="en-US"/>
        </w:rPr>
        <w:tab/>
      </w:r>
      <w:r>
        <w:rPr>
          <w:rFonts w:hint="default" w:ascii="Times New Roman" w:hAnsi="Times New Roman" w:eastAsia="Times New Roman"/>
          <w:sz w:val="30"/>
          <w:szCs w:val="24"/>
          <w:lang w:val="en-US"/>
        </w:rPr>
        <w:t>1</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二、机构设置</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4</w:t>
      </w:r>
    </w:p>
    <w:p>
      <w:pPr>
        <w:tabs>
          <w:tab w:val="right" w:leader="dot" w:pos="8306"/>
        </w:tabs>
        <w:spacing w:beforeLines="0" w:afterLines="0" w:line="700" w:lineRule="exact"/>
        <w:rPr>
          <w:rFonts w:hint="eastAsia" w:ascii="Times New Roman" w:hAnsi="Times New Roman" w:eastAsia="宋体"/>
          <w:sz w:val="30"/>
          <w:szCs w:val="24"/>
          <w:lang w:eastAsia="zh-CN"/>
        </w:rPr>
      </w:pPr>
      <w:r>
        <w:rPr>
          <w:rFonts w:hint="eastAsia" w:ascii="方正小标宋简体" w:hAnsi="方正小标宋简体" w:eastAsia="方正小标宋简体"/>
          <w:sz w:val="30"/>
          <w:szCs w:val="24"/>
        </w:rPr>
        <w:t>第二部分  2022年度部门决算表</w:t>
      </w:r>
      <w:r>
        <w:rPr>
          <w:rFonts w:hint="default" w:ascii="Times New Roman" w:hAnsi="Times New Roman" w:eastAsia="Times New Roman"/>
          <w:sz w:val="30"/>
          <w:szCs w:val="24"/>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一、收入支出决算总表</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二、收入决算表（按功能分类列示）</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三、收入决算表（按单位列示）</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四、支出决算表</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五、财政拨款收入支出决算总表</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六、一般公共预算财政拨款支出决算表</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七、一般公共预算财政拨款基本支出决算表</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八、政府性基金预算财政拨款收入支出决算表</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九、国有资本经营预算财政拨款收入支出决算表</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十、一般公共预算财政拨款“三公”经费支出决算表</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十一、项目支出决算表</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8</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十二、关于空表的说明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9</w:t>
      </w:r>
    </w:p>
    <w:p>
      <w:pPr>
        <w:tabs>
          <w:tab w:val="right" w:leader="dot" w:pos="8306"/>
        </w:tabs>
        <w:spacing w:beforeLines="0" w:afterLines="0" w:line="700" w:lineRule="exact"/>
        <w:rPr>
          <w:rFonts w:hint="default" w:ascii="Times New Roman" w:hAnsi="Times New Roman" w:eastAsia="宋体"/>
          <w:sz w:val="30"/>
          <w:szCs w:val="24"/>
          <w:lang w:val="en-US" w:eastAsia="zh-CN"/>
        </w:rPr>
      </w:pPr>
      <w:r>
        <w:rPr>
          <w:rFonts w:hint="eastAsia" w:ascii="方正小标宋简体" w:hAnsi="方正小标宋简体" w:eastAsia="方正小标宋简体"/>
          <w:sz w:val="30"/>
          <w:szCs w:val="24"/>
        </w:rPr>
        <w:t>第三部分  2022年度部门决算情况说明</w:t>
      </w:r>
      <w:r>
        <w:rPr>
          <w:rFonts w:hint="default" w:ascii="Times New Roman" w:hAnsi="Times New Roman" w:eastAsia="Times New Roman"/>
          <w:sz w:val="30"/>
          <w:szCs w:val="24"/>
        </w:rPr>
        <w:tab/>
      </w:r>
      <w:r>
        <w:rPr>
          <w:rFonts w:hint="eastAsia" w:ascii="Times New Roman" w:hAnsi="Times New Roman" w:eastAsia="宋体"/>
          <w:sz w:val="30"/>
          <w:szCs w:val="24"/>
          <w:lang w:val="en-US" w:eastAsia="zh-CN"/>
        </w:rPr>
        <w:t>10</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一、收支决算总体情况说明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10</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二、收入决算情况说明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10</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三、支出决算情况说明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10</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四、财政拨款收支决算总体情况说明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11</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五、一般公共预算财政拨款支出决算情况说明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11</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六、一般公共预算财政拨款基本支出决算情况说明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18</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七、政府性基金预算财政拨款收支决算情况说明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19</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八、国有资本经营预算财政拨款收支决算情况说明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19</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九、一般公共预算财政拨款“三公”经费支出决算情况说明</w:t>
      </w:r>
      <w:r>
        <w:rPr>
          <w:rFonts w:hint="default" w:ascii="Times New Roman" w:hAnsi="Times New Roman" w:eastAsia="Times New Roman"/>
          <w:sz w:val="30"/>
          <w:szCs w:val="24"/>
          <w:lang w:val="en-US"/>
        </w:rPr>
        <w:tab/>
      </w:r>
      <w:r>
        <w:rPr>
          <w:rFonts w:hint="eastAsia" w:ascii="仿宋_GB2312" w:hAnsi="仿宋_GB2312" w:eastAsia="仿宋_GB2312"/>
          <w:sz w:val="30"/>
          <w:szCs w:val="24"/>
          <w:lang w:val="en-US" w:eastAsia="zh-CN"/>
        </w:rPr>
        <w:t>19</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十、机关运行经费支出情况说明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21</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十一、政府采购支出情况说明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21</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十二、国有资产占有使用情况说明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21</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十三、预算绩效情况说明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22</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十四、教育、医疗卫生、社会保障和就业、住房保障、涉农补贴等民生支出情况说明</w:t>
      </w:r>
      <w:r>
        <w:rPr>
          <w:rFonts w:hint="default" w:ascii="Times New Roman" w:hAnsi="Times New Roman" w:eastAsia="Times New Roman"/>
          <w:sz w:val="30"/>
          <w:szCs w:val="24"/>
          <w:lang w:val="en-US"/>
        </w:rPr>
        <w:tab/>
      </w:r>
      <w:r>
        <w:rPr>
          <w:rFonts w:hint="eastAsia" w:ascii="Times New Roman" w:hAnsi="Times New Roman" w:eastAsia="宋体"/>
          <w:sz w:val="30"/>
          <w:szCs w:val="24"/>
          <w:lang w:val="en-US" w:eastAsia="zh-CN"/>
        </w:rPr>
        <w:t>22</w:t>
      </w:r>
    </w:p>
    <w:p>
      <w:pPr>
        <w:tabs>
          <w:tab w:val="right" w:leader="dot" w:pos="8306"/>
        </w:tabs>
        <w:spacing w:beforeLines="0" w:afterLines="0" w:line="700" w:lineRule="exact"/>
        <w:jc w:val="center"/>
        <w:rPr>
          <w:rFonts w:hint="eastAsia" w:ascii="黑体" w:hAnsi="黑体" w:eastAsia="黑体"/>
          <w:kern w:val="2"/>
          <w:sz w:val="30"/>
          <w:szCs w:val="24"/>
          <w:lang w:val="zh-CN"/>
        </w:rPr>
        <w:sectPr>
          <w:headerReference r:id="rId4" w:type="default"/>
          <w:footerReference r:id="rId5" w:type="default"/>
          <w:pgSz w:w="12240" w:h="15840"/>
          <w:pgMar w:top="1440" w:right="1800" w:bottom="1440" w:left="1800" w:header="720" w:footer="720" w:gutter="0"/>
          <w:lnNumType w:countBy="0" w:distance="360"/>
          <w:cols w:space="720" w:num="1"/>
        </w:sectPr>
      </w:pPr>
      <w:r>
        <w:rPr>
          <w:rFonts w:hint="eastAsia" w:ascii="方正小标宋简体" w:hAnsi="方正小标宋简体" w:eastAsia="方正小标宋简体"/>
          <w:sz w:val="30"/>
          <w:szCs w:val="24"/>
        </w:rPr>
        <w:t>第四部分  名词解释</w:t>
      </w:r>
      <w:r>
        <w:rPr>
          <w:rFonts w:hint="default" w:ascii="Times New Roman" w:hAnsi="Times New Roman" w:eastAsia="Times New Roman"/>
          <w:sz w:val="30"/>
          <w:szCs w:val="24"/>
        </w:rPr>
        <w:tab/>
      </w:r>
      <w:r>
        <w:rPr>
          <w:rFonts w:hint="eastAsia" w:ascii="Times New Roman" w:hAnsi="Times New Roman" w:eastAsia="宋体"/>
          <w:sz w:val="30"/>
          <w:szCs w:val="24"/>
          <w:lang w:val="en-US" w:eastAsia="zh-CN"/>
        </w:rPr>
        <w:t>23</w:t>
      </w:r>
    </w:p>
    <w:p>
      <w:pPr>
        <w:pStyle w:val="2"/>
        <w:keepNext/>
        <w:keepLines/>
        <w:spacing w:beforeLines="0" w:afterLines="0" w:line="600" w:lineRule="exact"/>
        <w:jc w:val="center"/>
        <w:rPr>
          <w:rFonts w:hint="eastAsia" w:ascii="方正小标宋简体" w:hAnsi="方正小标宋简体" w:eastAsia="方正小标宋简体"/>
          <w:kern w:val="44"/>
          <w:sz w:val="44"/>
          <w:szCs w:val="24"/>
          <w:lang w:val="en-US"/>
        </w:rPr>
      </w:pPr>
      <w:bookmarkStart w:id="0" w:name="_Toc2531"/>
      <w:r>
        <w:rPr>
          <w:rFonts w:hint="eastAsia" w:ascii="方正小标宋简体" w:hAnsi="方正小标宋简体" w:eastAsia="方正小标宋简体"/>
          <w:kern w:val="44"/>
          <w:sz w:val="44"/>
          <w:szCs w:val="24"/>
          <w:lang w:val="en-US"/>
        </w:rPr>
        <w:t>第一部分  概 况</w:t>
      </w:r>
      <w:bookmarkEnd w:id="0"/>
    </w:p>
    <w:p>
      <w:pPr>
        <w:spacing w:beforeLines="0" w:afterLines="0" w:line="600" w:lineRule="exact"/>
        <w:rPr>
          <w:rFonts w:hint="default" w:ascii="Times New Roman" w:hAnsi="Times New Roman" w:eastAsia="Times New Roman"/>
          <w:sz w:val="24"/>
          <w:szCs w:val="24"/>
          <w:lang w:val="en-US"/>
        </w:rPr>
      </w:pPr>
    </w:p>
    <w:p>
      <w:pPr>
        <w:pStyle w:val="3"/>
        <w:keepNext/>
        <w:keepLines/>
        <w:spacing w:beforeLines="0" w:afterLines="0" w:line="600" w:lineRule="exact"/>
        <w:ind w:firstLine="600"/>
        <w:rPr>
          <w:rFonts w:hint="eastAsia" w:ascii="黑体" w:hAnsi="黑体" w:eastAsia="黑体"/>
          <w:sz w:val="32"/>
          <w:szCs w:val="24"/>
          <w:lang w:val="en-US"/>
        </w:rPr>
      </w:pPr>
      <w:bookmarkStart w:id="1" w:name="_Toc8277"/>
      <w:r>
        <w:rPr>
          <w:rFonts w:hint="eastAsia" w:ascii="黑体" w:hAnsi="黑体" w:eastAsia="黑体"/>
          <w:sz w:val="32"/>
          <w:szCs w:val="24"/>
          <w:lang w:val="en-US"/>
        </w:rPr>
        <w:t>一、主要职责</w:t>
      </w:r>
      <w:bookmarkEnd w:id="1"/>
    </w:p>
    <w:p>
      <w:pPr>
        <w:numPr>
          <w:ilvl w:val="0"/>
          <w:numId w:val="0"/>
        </w:numPr>
        <w:spacing w:beforeLines="0" w:afterLines="0" w:line="580" w:lineRule="exact"/>
        <w:ind w:firstLine="640" w:firstLineChars="200"/>
        <w:rPr>
          <w:rFonts w:hint="default" w:ascii="Times New Roman" w:hAnsi="Times New Roman" w:eastAsia="仿宋_GB2312"/>
          <w:color w:val="000000"/>
          <w:sz w:val="30"/>
          <w:szCs w:val="24"/>
          <w:lang w:val="en-US"/>
        </w:rPr>
      </w:pPr>
      <w:r>
        <w:rPr>
          <w:rFonts w:hint="eastAsia" w:ascii="仿宋_GB2312" w:hAnsi="仿宋_GB2312" w:eastAsia="仿宋_GB2312" w:cs="仿宋_GB2312"/>
          <w:color w:val="000000"/>
          <w:sz w:val="32"/>
          <w:szCs w:val="32"/>
          <w:lang w:val="en-US"/>
        </w:rPr>
        <w:t>天津市滨海新区大港赵连庄社区卫生服务中心是一家财政拨款单位，注册资本</w:t>
      </w:r>
      <w:r>
        <w:rPr>
          <w:rFonts w:hint="eastAsia" w:ascii="仿宋_GB2312" w:hAnsi="仿宋_GB2312" w:eastAsia="仿宋_GB2312" w:cs="仿宋_GB2312"/>
          <w:color w:val="000000"/>
          <w:sz w:val="32"/>
          <w:szCs w:val="32"/>
          <w:lang w:val="en-US" w:eastAsia="zh-CN"/>
        </w:rPr>
        <w:t>122</w:t>
      </w:r>
      <w:r>
        <w:rPr>
          <w:rFonts w:hint="eastAsia" w:ascii="仿宋_GB2312" w:hAnsi="仿宋_GB2312" w:eastAsia="仿宋_GB2312" w:cs="仿宋_GB2312"/>
          <w:color w:val="000000"/>
          <w:sz w:val="32"/>
          <w:szCs w:val="32"/>
          <w:lang w:val="en-US"/>
        </w:rPr>
        <w:t>万元</w:t>
      </w:r>
      <w:r>
        <w:rPr>
          <w:rFonts w:hint="eastAsia" w:ascii="仿宋_GB2312" w:hAnsi="仿宋_GB2312" w:eastAsia="仿宋_GB2312" w:cs="仿宋_GB2312"/>
          <w:color w:val="000000"/>
          <w:sz w:val="32"/>
          <w:szCs w:val="32"/>
          <w:lang w:val="zh-CN"/>
        </w:rPr>
        <w:t>。我中心主要承担疾病预防等公共卫生服务和一般常见病、多发病的基本医疗服务；负责社区预防、保健医疗、康复、健康教育、计划生育等工作。</w:t>
      </w:r>
    </w:p>
    <w:p>
      <w:pPr>
        <w:pStyle w:val="3"/>
        <w:keepNext/>
        <w:keepLines/>
        <w:spacing w:beforeLines="0" w:afterLines="0" w:line="600" w:lineRule="exact"/>
        <w:ind w:firstLine="600"/>
        <w:rPr>
          <w:rFonts w:hint="eastAsia" w:ascii="黑体" w:hAnsi="黑体" w:eastAsia="黑体" w:cs="Times New Roman"/>
          <w:sz w:val="32"/>
          <w:szCs w:val="32"/>
          <w:lang w:val="en-US"/>
        </w:rPr>
      </w:pPr>
      <w:bookmarkStart w:id="2" w:name="_Toc6911"/>
      <w:r>
        <w:rPr>
          <w:rFonts w:hint="eastAsia" w:ascii="黑体" w:hAnsi="黑体" w:eastAsia="黑体" w:cs="Times New Roman"/>
          <w:sz w:val="32"/>
          <w:szCs w:val="32"/>
          <w:lang w:val="en-US"/>
        </w:rPr>
        <w:t>二、机构设置</w:t>
      </w:r>
      <w:bookmarkEnd w:id="2"/>
    </w:p>
    <w:p>
      <w:pPr>
        <w:numPr>
          <w:ilvl w:val="0"/>
          <w:numId w:val="0"/>
        </w:numPr>
        <w:spacing w:beforeLines="0" w:afterLines="0"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天津市滨海新区大港赵连庄社区卫生服务中心</w:t>
      </w:r>
      <w:r>
        <w:rPr>
          <w:rFonts w:hint="eastAsia" w:ascii="仿宋_GB2312" w:hAnsi="仿宋_GB2312" w:eastAsia="仿宋_GB2312" w:cs="仿宋_GB2312"/>
          <w:color w:val="000000"/>
          <w:sz w:val="32"/>
          <w:szCs w:val="32"/>
          <w:lang w:val="en-US"/>
        </w:rPr>
        <w:t>内设</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en-US"/>
        </w:rPr>
        <w:t>个职能</w:t>
      </w:r>
      <w:r>
        <w:rPr>
          <w:rFonts w:hint="eastAsia" w:ascii="仿宋_GB2312" w:hAnsi="仿宋_GB2312" w:eastAsia="仿宋_GB2312" w:cs="仿宋_GB2312"/>
          <w:color w:val="000000"/>
          <w:sz w:val="32"/>
          <w:szCs w:val="32"/>
          <w:lang w:val="en-US" w:eastAsia="zh-CN"/>
        </w:rPr>
        <w:t>科</w:t>
      </w:r>
      <w:r>
        <w:rPr>
          <w:rFonts w:hint="eastAsia" w:ascii="仿宋_GB2312" w:hAnsi="仿宋_GB2312" w:eastAsia="仿宋_GB2312" w:cs="仿宋_GB2312"/>
          <w:color w:val="000000"/>
          <w:sz w:val="32"/>
          <w:szCs w:val="32"/>
          <w:lang w:val="en-US"/>
        </w:rPr>
        <w:t>室</w:t>
      </w:r>
      <w:r>
        <w:rPr>
          <w:rFonts w:hint="eastAsia" w:ascii="仿宋_GB2312" w:hAnsi="仿宋_GB2312" w:eastAsia="仿宋_GB2312" w:cs="仿宋_GB2312"/>
          <w:color w:val="000000"/>
          <w:sz w:val="32"/>
          <w:szCs w:val="32"/>
          <w:lang w:val="en-US" w:eastAsia="zh-CN"/>
        </w:rPr>
        <w:t>。</w:t>
      </w:r>
    </w:p>
    <w:p>
      <w:pPr>
        <w:spacing w:beforeLines="0" w:afterLines="0" w:line="580" w:lineRule="exact"/>
        <w:ind w:firstLine="600"/>
        <w:rPr>
          <w:rFonts w:hint="eastAsia" w:ascii="仿宋_GB2312" w:hAnsi="仿宋_GB2312" w:eastAsia="仿宋_GB2312"/>
          <w:kern w:val="2"/>
          <w:sz w:val="30"/>
          <w:szCs w:val="24"/>
          <w:lang w:val="zh-CN"/>
        </w:rPr>
      </w:pPr>
    </w:p>
    <w:p>
      <w:pPr>
        <w:pStyle w:val="2"/>
        <w:keepNext/>
        <w:keepLines/>
        <w:spacing w:before="340" w:beforeLines="0" w:after="330" w:afterLines="0" w:line="600" w:lineRule="exact"/>
        <w:jc w:val="both"/>
        <w:rPr>
          <w:rFonts w:hint="eastAsia" w:ascii="黑体" w:hAnsi="黑体" w:eastAsia="黑体"/>
          <w:kern w:val="2"/>
          <w:sz w:val="30"/>
          <w:szCs w:val="24"/>
          <w:lang w:val="en-US"/>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pStyle w:val="2"/>
        <w:keepNext/>
        <w:keepLines/>
        <w:spacing w:beforeLines="0" w:afterLines="0" w:line="600" w:lineRule="exact"/>
        <w:jc w:val="center"/>
        <w:rPr>
          <w:rFonts w:hint="eastAsia" w:ascii="方正小标宋简体" w:hAnsi="方正小标宋简体" w:eastAsia="方正小标宋简体"/>
          <w:kern w:val="44"/>
          <w:sz w:val="44"/>
          <w:szCs w:val="24"/>
          <w:lang w:val="en-US"/>
        </w:rPr>
      </w:pPr>
      <w:r>
        <w:rPr>
          <w:rFonts w:hint="eastAsia" w:ascii="方正小标宋简体" w:hAnsi="方正小标宋简体" w:eastAsia="方正小标宋简体"/>
          <w:kern w:val="44"/>
          <w:sz w:val="44"/>
          <w:szCs w:val="24"/>
          <w:lang w:val="en-US"/>
        </w:rPr>
        <w:t>第二部分  2022年度部门决算表</w:t>
      </w:r>
    </w:p>
    <w:p>
      <w:pPr>
        <w:keepNext/>
        <w:spacing w:beforeLines="0" w:afterLines="0" w:line="600" w:lineRule="exact"/>
        <w:rPr>
          <w:rFonts w:hint="default" w:ascii="Times New Roman" w:hAnsi="Times New Roman" w:eastAsia="Times New Roman"/>
          <w:sz w:val="24"/>
          <w:szCs w:val="24"/>
          <w:lang w:val="en-US"/>
        </w:rPr>
      </w:pP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一、《收入支出决算总表》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二、《收入决算表（按功能分类列示）》</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三、《收入决算表（按单位列示）》</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四、《支出决算表》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五、《财政拨款收入支出决算总表》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六、《一般公共预算财政拨款支出决算表》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七、《一般公共预算财政拨款基本支出决算表》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八、《政府性基金预算财政拨款收入支出决算表》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九、《国有资本经营预算财政拨款收入支出决算表》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十、《一般公共预算财政拨款“三公”经费支出决算表》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十一、《项目支出决算表》</w:t>
      </w:r>
    </w:p>
    <w:p>
      <w:pPr>
        <w:spacing w:beforeLines="0" w:afterLines="0" w:line="800" w:lineRule="exact"/>
        <w:rPr>
          <w:rFonts w:hint="eastAsia" w:ascii="楷体" w:hAnsi="楷体" w:eastAsia="楷体"/>
          <w:sz w:val="30"/>
          <w:szCs w:val="24"/>
          <w:lang w:val="en-US"/>
        </w:rPr>
      </w:pPr>
      <w:r>
        <w:rPr>
          <w:rFonts w:hint="eastAsia" w:ascii="楷体" w:hAnsi="楷体" w:eastAsia="楷体"/>
          <w:sz w:val="30"/>
          <w:szCs w:val="24"/>
          <w:lang w:val="en-US"/>
        </w:rPr>
        <w:t>注：以上决算公开表均作为附表，附于决算公开说明文档后。</w:t>
      </w:r>
    </w:p>
    <w:p>
      <w:pPr>
        <w:spacing w:beforeLines="0" w:afterLines="0" w:line="600" w:lineRule="exact"/>
        <w:rPr>
          <w:rFonts w:hint="default" w:ascii="Times New Roman" w:hAnsi="Times New Roman" w:eastAsia="Times New Roman"/>
          <w:sz w:val="24"/>
          <w:szCs w:val="24"/>
          <w:lang w:val="en-US"/>
        </w:rPr>
      </w:pPr>
    </w:p>
    <w:p>
      <w:pPr>
        <w:spacing w:beforeLines="0" w:afterLines="0" w:line="600" w:lineRule="exact"/>
        <w:rPr>
          <w:rFonts w:hint="default" w:ascii="Times New Roman" w:hAnsi="Times New Roman" w:eastAsia="Times New Roman"/>
          <w:sz w:val="24"/>
          <w:szCs w:val="24"/>
          <w:lang w:val="en-US"/>
        </w:rPr>
      </w:pPr>
    </w:p>
    <w:p>
      <w:pPr>
        <w:spacing w:beforeLines="0" w:afterLines="0" w:line="600" w:lineRule="exact"/>
        <w:rPr>
          <w:rFonts w:hint="default" w:ascii="Times New Roman" w:hAnsi="Times New Roman" w:eastAsia="Times New Roman"/>
          <w:sz w:val="24"/>
          <w:szCs w:val="24"/>
          <w:lang w:val="en-US"/>
        </w:rPr>
      </w:pPr>
    </w:p>
    <w:p>
      <w:pPr>
        <w:spacing w:beforeLines="0" w:afterLines="0" w:line="600" w:lineRule="exact"/>
        <w:rPr>
          <w:rFonts w:hint="eastAsia" w:ascii="黑体" w:hAnsi="黑体" w:eastAsia="黑体" w:cs="Times New Roman"/>
          <w:sz w:val="32"/>
          <w:szCs w:val="32"/>
          <w:lang w:val="en-US"/>
        </w:rPr>
      </w:pPr>
      <w:r>
        <w:rPr>
          <w:rFonts w:hint="default" w:ascii="Times New Roman" w:hAnsi="Times New Roman" w:eastAsia="Times New Roman"/>
          <w:sz w:val="24"/>
          <w:szCs w:val="24"/>
          <w:lang w:val="en-US"/>
        </w:rPr>
        <w:t xml:space="preserve"> </w:t>
      </w:r>
      <w:r>
        <w:rPr>
          <w:rFonts w:hint="eastAsia" w:ascii="黑体" w:hAnsi="黑体" w:eastAsia="黑体" w:cs="Times New Roman"/>
          <w:sz w:val="32"/>
          <w:szCs w:val="32"/>
          <w:lang w:val="en-US"/>
        </w:rPr>
        <w:t xml:space="preserve">   十二、关于空表的说明</w:t>
      </w:r>
    </w:p>
    <w:p>
      <w:pPr>
        <w:numPr>
          <w:ilvl w:val="0"/>
          <w:numId w:val="0"/>
        </w:numPr>
        <w:spacing w:beforeLines="0" w:afterLines="0"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1.天津市滨海新区大港赵连庄社区卫生服务中心2022年度政府性基金预算财政拨款收入支出决算表为空表。</w:t>
      </w:r>
    </w:p>
    <w:p>
      <w:pPr>
        <w:numPr>
          <w:ilvl w:val="0"/>
          <w:numId w:val="0"/>
        </w:numPr>
        <w:spacing w:beforeLines="0" w:afterLines="0"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2.天津市滨海新区大港赵连庄社区卫生服务中心2022年度国有资本经营预算财政拨款收入支出决算表为空表。</w:t>
      </w:r>
    </w:p>
    <w:p>
      <w:pPr>
        <w:numPr>
          <w:ilvl w:val="0"/>
          <w:numId w:val="0"/>
        </w:numPr>
        <w:spacing w:beforeLines="0" w:afterLines="0"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3.天津市滨海新区大港赵连庄社区卫生服务中心2022年度一般公共预算财政拨款“三公”经费支出决算表为空表。</w:t>
      </w:r>
    </w:p>
    <w:p>
      <w:pPr>
        <w:numPr>
          <w:ilvl w:val="0"/>
          <w:numId w:val="0"/>
        </w:numPr>
        <w:spacing w:beforeLines="0" w:afterLines="0" w:line="580" w:lineRule="exact"/>
        <w:ind w:firstLine="640" w:firstLineChars="200"/>
        <w:rPr>
          <w:rFonts w:hint="eastAsia" w:ascii="仿宋_GB2312" w:hAnsi="仿宋_GB2312" w:eastAsia="仿宋_GB2312" w:cs="仿宋_GB2312"/>
          <w:color w:val="000000"/>
          <w:sz w:val="32"/>
          <w:szCs w:val="32"/>
          <w:lang w:val="en-US" w:eastAsia="zh-CN"/>
        </w:rPr>
      </w:pPr>
    </w:p>
    <w:p>
      <w:pPr>
        <w:spacing w:beforeLines="0" w:afterLines="0" w:line="640" w:lineRule="exact"/>
        <w:ind w:firstLine="600"/>
        <w:rPr>
          <w:rFonts w:hint="eastAsia" w:ascii="楷体" w:hAnsi="楷体" w:eastAsia="楷体"/>
          <w:sz w:val="30"/>
          <w:szCs w:val="24"/>
          <w:lang w:val="en-US"/>
        </w:rPr>
      </w:pPr>
    </w:p>
    <w:p>
      <w:pPr>
        <w:spacing w:beforeLines="0" w:afterLines="0" w:line="640" w:lineRule="exact"/>
        <w:ind w:firstLine="600"/>
        <w:rPr>
          <w:rFonts w:hint="eastAsia" w:ascii="楷体" w:hAnsi="楷体" w:eastAsia="楷体"/>
          <w:sz w:val="30"/>
          <w:szCs w:val="24"/>
          <w:lang w:val="en-US"/>
        </w:rPr>
      </w:pPr>
    </w:p>
    <w:p>
      <w:pPr>
        <w:spacing w:beforeLines="0" w:afterLines="0" w:line="640" w:lineRule="exact"/>
        <w:ind w:firstLine="600"/>
        <w:rPr>
          <w:rFonts w:hint="eastAsia" w:ascii="楷体" w:hAnsi="楷体" w:eastAsia="楷体"/>
          <w:sz w:val="30"/>
          <w:szCs w:val="24"/>
          <w:lang w:val="en-US"/>
        </w:rPr>
      </w:pPr>
    </w:p>
    <w:p>
      <w:pPr>
        <w:spacing w:beforeLines="0" w:afterLines="0" w:line="640" w:lineRule="exact"/>
        <w:ind w:firstLine="600"/>
        <w:rPr>
          <w:rFonts w:hint="eastAsia" w:ascii="楷体" w:hAnsi="楷体" w:eastAsia="楷体"/>
          <w:sz w:val="30"/>
          <w:szCs w:val="24"/>
          <w:lang w:val="en-US"/>
        </w:rPr>
      </w:pPr>
    </w:p>
    <w:p>
      <w:pPr>
        <w:spacing w:beforeLines="0" w:afterLines="0" w:line="640" w:lineRule="exact"/>
        <w:ind w:firstLine="600"/>
        <w:rPr>
          <w:rFonts w:hint="eastAsia" w:ascii="楷体" w:hAnsi="楷体" w:eastAsia="楷体"/>
          <w:sz w:val="30"/>
          <w:szCs w:val="24"/>
          <w:lang w:val="en-US"/>
        </w:rPr>
      </w:pPr>
    </w:p>
    <w:p>
      <w:pPr>
        <w:spacing w:beforeLines="0" w:afterLines="0" w:line="640" w:lineRule="exact"/>
        <w:ind w:firstLine="600"/>
        <w:rPr>
          <w:rFonts w:hint="eastAsia" w:ascii="楷体" w:hAnsi="楷体" w:eastAsia="楷体"/>
          <w:sz w:val="30"/>
          <w:szCs w:val="24"/>
          <w:lang w:val="en-US"/>
        </w:rPr>
      </w:pPr>
    </w:p>
    <w:p>
      <w:pPr>
        <w:spacing w:beforeLines="0" w:afterLines="0" w:line="640" w:lineRule="exact"/>
        <w:ind w:firstLine="600"/>
        <w:rPr>
          <w:rFonts w:hint="eastAsia" w:ascii="楷体" w:hAnsi="楷体" w:eastAsia="楷体"/>
          <w:sz w:val="30"/>
          <w:szCs w:val="24"/>
          <w:lang w:val="en-US"/>
        </w:rPr>
      </w:pPr>
    </w:p>
    <w:p>
      <w:pPr>
        <w:spacing w:beforeLines="0" w:afterLines="0" w:line="640" w:lineRule="exact"/>
        <w:ind w:firstLine="600"/>
        <w:rPr>
          <w:rFonts w:hint="eastAsia" w:ascii="楷体" w:hAnsi="楷体" w:eastAsia="楷体"/>
          <w:sz w:val="30"/>
          <w:szCs w:val="24"/>
          <w:lang w:val="en-US"/>
        </w:rPr>
      </w:pPr>
    </w:p>
    <w:p>
      <w:pPr>
        <w:spacing w:beforeLines="0" w:afterLines="0" w:line="640" w:lineRule="exact"/>
        <w:ind w:firstLine="600"/>
        <w:rPr>
          <w:rFonts w:hint="eastAsia" w:ascii="楷体" w:hAnsi="楷体" w:eastAsia="楷体"/>
          <w:sz w:val="30"/>
          <w:szCs w:val="24"/>
          <w:lang w:val="en-US"/>
        </w:rPr>
      </w:pPr>
    </w:p>
    <w:p>
      <w:pPr>
        <w:spacing w:beforeLines="0" w:afterLines="0" w:line="640" w:lineRule="exact"/>
        <w:ind w:firstLine="600"/>
        <w:rPr>
          <w:rFonts w:hint="eastAsia" w:ascii="楷体" w:hAnsi="楷体" w:eastAsia="楷体"/>
          <w:sz w:val="30"/>
          <w:szCs w:val="24"/>
          <w:lang w:val="en-US"/>
        </w:rPr>
      </w:pPr>
    </w:p>
    <w:p>
      <w:pPr>
        <w:pStyle w:val="2"/>
        <w:keepNext/>
        <w:keepLines/>
        <w:spacing w:beforeLines="0" w:afterLines="0" w:line="600" w:lineRule="exact"/>
        <w:jc w:val="both"/>
        <w:rPr>
          <w:rFonts w:hint="eastAsia" w:ascii="方正小标宋简体" w:hAnsi="方正小标宋简体" w:eastAsia="方正小标宋简体"/>
          <w:kern w:val="44"/>
          <w:sz w:val="44"/>
          <w:szCs w:val="24"/>
          <w:lang w:val="en-US"/>
        </w:rPr>
      </w:pPr>
    </w:p>
    <w:p>
      <w:pPr>
        <w:rPr>
          <w:rFonts w:hint="eastAsia"/>
          <w:lang w:val="en-US"/>
        </w:rPr>
      </w:pPr>
    </w:p>
    <w:p>
      <w:pPr>
        <w:pStyle w:val="2"/>
        <w:keepNext/>
        <w:keepLines/>
        <w:spacing w:beforeLines="0" w:afterLines="0" w:line="600" w:lineRule="exact"/>
        <w:jc w:val="center"/>
        <w:rPr>
          <w:rFonts w:hint="eastAsia" w:ascii="方正小标宋简体" w:hAnsi="方正小标宋简体" w:eastAsia="方正小标宋简体"/>
          <w:kern w:val="44"/>
          <w:sz w:val="44"/>
          <w:szCs w:val="24"/>
          <w:lang w:val="en-US"/>
        </w:rPr>
      </w:pPr>
      <w:bookmarkStart w:id="3" w:name="_Toc27824"/>
      <w:r>
        <w:rPr>
          <w:rFonts w:hint="eastAsia" w:ascii="方正小标宋简体" w:hAnsi="方正小标宋简体" w:eastAsia="方正小标宋简体"/>
          <w:kern w:val="44"/>
          <w:sz w:val="44"/>
          <w:szCs w:val="24"/>
          <w:lang w:val="en-US"/>
        </w:rPr>
        <w:t>第三部分  2022年度部门决算情况说明</w:t>
      </w:r>
      <w:bookmarkEnd w:id="3"/>
    </w:p>
    <w:p>
      <w:pPr>
        <w:spacing w:beforeLines="0" w:afterLines="0" w:line="580" w:lineRule="exact"/>
        <w:ind w:firstLine="600"/>
        <w:rPr>
          <w:rFonts w:hint="eastAsia" w:ascii="黑体" w:hAnsi="黑体" w:eastAsia="黑体"/>
          <w:kern w:val="2"/>
          <w:sz w:val="30"/>
          <w:szCs w:val="24"/>
          <w:lang w:val="zh-CN"/>
        </w:rPr>
      </w:pPr>
    </w:p>
    <w:p>
      <w:pPr>
        <w:pStyle w:val="3"/>
        <w:keepNext/>
        <w:keepLines/>
        <w:spacing w:beforeLines="0" w:afterLines="0" w:line="600" w:lineRule="exact"/>
        <w:ind w:firstLine="602"/>
        <w:rPr>
          <w:rFonts w:hint="eastAsia" w:ascii="黑体" w:hAnsi="黑体" w:eastAsia="黑体" w:cs="Times New Roman"/>
          <w:sz w:val="32"/>
          <w:szCs w:val="32"/>
          <w:lang w:val="zh-CN"/>
        </w:rPr>
      </w:pPr>
      <w:bookmarkStart w:id="4" w:name="_Toc26740"/>
      <w:r>
        <w:rPr>
          <w:rFonts w:hint="eastAsia" w:ascii="黑体" w:hAnsi="黑体" w:eastAsia="黑体" w:cs="Times New Roman"/>
          <w:sz w:val="32"/>
          <w:szCs w:val="32"/>
          <w:lang w:val="zh-CN"/>
        </w:rPr>
        <w:t>一、收入支出决算总体情况说明</w:t>
      </w:r>
      <w:bookmarkEnd w:id="4"/>
    </w:p>
    <w:p>
      <w:pPr>
        <w:numPr>
          <w:ilvl w:val="0"/>
          <w:numId w:val="0"/>
        </w:numPr>
        <w:spacing w:beforeLines="0" w:afterLines="0" w:line="580" w:lineRule="exact"/>
        <w:ind w:firstLine="640" w:firstLineChars="20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天津市滨海新区大港赵连庄社区卫生服务中心2022年度收入、支出决算总计7,340,654.11</w:t>
      </w:r>
      <w:r>
        <w:rPr>
          <w:rFonts w:hint="eastAsia" w:ascii="仿宋_GB2312" w:hAnsi="仿宋_GB2312" w:eastAsia="仿宋_GB2312" w:cs="仿宋_GB2312"/>
          <w:color w:val="000000"/>
          <w:sz w:val="32"/>
          <w:szCs w:val="32"/>
          <w:lang w:val="en-US" w:eastAsia="zh-CN"/>
        </w:rPr>
        <w:t>元，与2021年度相比，收、支总计各增加223,926.34元，增长3.15%，</w:t>
      </w:r>
      <w:r>
        <w:rPr>
          <w:rFonts w:hint="eastAsia" w:ascii="仿宋_GB2312" w:hAnsi="仿宋_GB2312" w:eastAsia="仿宋_GB2312" w:cs="仿宋_GB2312"/>
          <w:color w:val="000000"/>
          <w:sz w:val="32"/>
          <w:szCs w:val="32"/>
          <w:lang w:val="zh-CN" w:eastAsia="zh-CN"/>
        </w:rPr>
        <w:t>主要原因是：</w:t>
      </w:r>
      <w:r>
        <w:rPr>
          <w:rFonts w:hint="eastAsia" w:ascii="仿宋_GB2312" w:hAnsi="仿宋_GB2312" w:eastAsia="仿宋_GB2312" w:cs="仿宋_GB2312"/>
          <w:color w:val="000000"/>
          <w:sz w:val="32"/>
          <w:szCs w:val="32"/>
          <w:lang w:val="en-US" w:eastAsia="zh-CN"/>
        </w:rPr>
        <w:t>2022年药品收入比2021年药品收入有所增加</w:t>
      </w:r>
      <w:r>
        <w:rPr>
          <w:rFonts w:hint="eastAsia" w:ascii="仿宋_GB2312" w:hAnsi="仿宋_GB2312" w:eastAsia="仿宋_GB2312" w:cs="仿宋_GB2312"/>
          <w:color w:val="000000"/>
          <w:sz w:val="32"/>
          <w:szCs w:val="32"/>
          <w:lang w:val="zh-CN" w:eastAsia="zh-CN"/>
        </w:rPr>
        <w:t>。</w:t>
      </w:r>
    </w:p>
    <w:p>
      <w:pPr>
        <w:pStyle w:val="3"/>
        <w:keepNext/>
        <w:keepLines/>
        <w:spacing w:beforeLines="0" w:afterLines="0" w:line="600" w:lineRule="exact"/>
        <w:ind w:firstLine="602"/>
        <w:rPr>
          <w:rFonts w:hint="eastAsia" w:ascii="黑体" w:hAnsi="黑体" w:eastAsia="黑体" w:cs="Times New Roman"/>
          <w:sz w:val="32"/>
          <w:szCs w:val="32"/>
          <w:lang w:val="zh-CN"/>
        </w:rPr>
      </w:pPr>
      <w:bookmarkStart w:id="5" w:name="_Toc28387"/>
      <w:r>
        <w:rPr>
          <w:rFonts w:hint="eastAsia" w:ascii="黑体" w:hAnsi="黑体" w:eastAsia="黑体" w:cs="Times New Roman"/>
          <w:sz w:val="32"/>
          <w:szCs w:val="32"/>
          <w:lang w:val="zh-CN"/>
        </w:rPr>
        <w:t>二、</w:t>
      </w:r>
      <w:r>
        <w:rPr>
          <w:rFonts w:hint="eastAsia" w:ascii="黑体" w:hAnsi="黑体" w:eastAsia="黑体" w:cs="Times New Roman"/>
          <w:sz w:val="32"/>
          <w:szCs w:val="32"/>
          <w:lang w:val="en-US"/>
        </w:rPr>
        <w:t>收入决算情况</w:t>
      </w:r>
      <w:r>
        <w:rPr>
          <w:rFonts w:hint="eastAsia" w:ascii="黑体" w:hAnsi="黑体" w:eastAsia="黑体" w:cs="Times New Roman"/>
          <w:sz w:val="32"/>
          <w:szCs w:val="32"/>
          <w:lang w:val="zh-CN"/>
        </w:rPr>
        <w:t>说明</w:t>
      </w:r>
      <w:bookmarkEnd w:id="5"/>
    </w:p>
    <w:p>
      <w:pPr>
        <w:numPr>
          <w:ilvl w:val="0"/>
          <w:numId w:val="0"/>
        </w:numPr>
        <w:spacing w:beforeLines="0" w:afterLines="0" w:line="580" w:lineRule="exact"/>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eastAsia="zh-CN"/>
        </w:rPr>
        <w:t>天津市滨海新区大港赵连庄社区卫生服务中心2022年度本年收入合计7,340,654.11</w:t>
      </w:r>
      <w:r>
        <w:rPr>
          <w:rFonts w:hint="eastAsia" w:ascii="仿宋_GB2312" w:hAnsi="仿宋_GB2312" w:eastAsia="仿宋_GB2312" w:cs="仿宋_GB2312"/>
          <w:color w:val="000000"/>
          <w:sz w:val="32"/>
          <w:szCs w:val="32"/>
          <w:lang w:val="en-US" w:eastAsia="zh-CN"/>
        </w:rPr>
        <w:t>元，与2021年度相比增加223,926.34元，</w:t>
      </w:r>
      <w:r>
        <w:rPr>
          <w:rFonts w:hint="eastAsia" w:ascii="仿宋_GB2312" w:hAnsi="仿宋_GB2312" w:eastAsia="仿宋_GB2312" w:cs="仿宋_GB2312"/>
          <w:color w:val="000000"/>
          <w:sz w:val="32"/>
          <w:szCs w:val="32"/>
          <w:lang w:val="zh-CN" w:eastAsia="zh-CN"/>
        </w:rPr>
        <w:t>主要原因是：药品收入较</w:t>
      </w:r>
      <w:r>
        <w:rPr>
          <w:rFonts w:hint="eastAsia" w:ascii="仿宋_GB2312" w:hAnsi="仿宋_GB2312" w:eastAsia="仿宋_GB2312" w:cs="仿宋_GB2312"/>
          <w:color w:val="000000"/>
          <w:sz w:val="32"/>
          <w:szCs w:val="32"/>
          <w:lang w:val="en-US" w:eastAsia="zh-CN"/>
        </w:rPr>
        <w:t>2021年度增加</w:t>
      </w: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en-US" w:eastAsia="zh-CN"/>
        </w:rPr>
        <w:t>其中：</w:t>
      </w:r>
      <w:r>
        <w:rPr>
          <w:rFonts w:hint="eastAsia" w:ascii="仿宋_GB2312" w:hAnsi="仿宋_GB2312" w:eastAsia="仿宋_GB2312" w:cs="仿宋_GB2312"/>
          <w:color w:val="000000"/>
          <w:sz w:val="32"/>
          <w:szCs w:val="32"/>
          <w:lang w:val="zh-CN" w:eastAsia="zh-CN"/>
        </w:rPr>
        <w:t>一般公共预算财政拨款收入5,106,042.39元，占69.56%；事业收入2,229,829.69元，占30.38%；其他收入4,782.03元，占0.07%。</w:t>
      </w:r>
    </w:p>
    <w:p>
      <w:pPr>
        <w:pStyle w:val="3"/>
        <w:keepNext/>
        <w:keepLines/>
        <w:spacing w:beforeLines="0" w:afterLines="0" w:line="600" w:lineRule="exact"/>
        <w:ind w:firstLine="602"/>
        <w:rPr>
          <w:rFonts w:hint="eastAsia" w:ascii="黑体" w:hAnsi="黑体" w:eastAsia="黑体" w:cs="Times New Roman"/>
          <w:sz w:val="32"/>
          <w:szCs w:val="32"/>
          <w:lang w:val="en-US"/>
        </w:rPr>
      </w:pPr>
      <w:bookmarkStart w:id="6" w:name="_Toc1425"/>
      <w:r>
        <w:rPr>
          <w:rFonts w:hint="eastAsia" w:ascii="黑体" w:hAnsi="黑体" w:eastAsia="黑体" w:cs="Times New Roman"/>
          <w:sz w:val="32"/>
          <w:szCs w:val="32"/>
          <w:lang w:val="zh-CN"/>
        </w:rPr>
        <w:t>三、支出</w:t>
      </w:r>
      <w:r>
        <w:rPr>
          <w:rFonts w:hint="eastAsia" w:ascii="黑体" w:hAnsi="黑体" w:eastAsia="黑体" w:cs="Times New Roman"/>
          <w:sz w:val="32"/>
          <w:szCs w:val="32"/>
          <w:lang w:val="en-US"/>
        </w:rPr>
        <w:t>决算情况说明</w:t>
      </w:r>
      <w:bookmarkEnd w:id="6"/>
    </w:p>
    <w:p>
      <w:pPr>
        <w:numPr>
          <w:ilvl w:val="0"/>
          <w:numId w:val="0"/>
        </w:numPr>
        <w:spacing w:beforeLines="0" w:afterLines="0"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天津市滨海新区大港赵连庄社区卫生服务中心2022年度本年支出合计7,324,769.53元，与2021年度相比增加216,089.84元，</w:t>
      </w:r>
      <w:r>
        <w:rPr>
          <w:rFonts w:hint="eastAsia" w:ascii="仿宋_GB2312" w:hAnsi="仿宋_GB2312" w:eastAsia="仿宋_GB2312" w:cs="仿宋_GB2312"/>
          <w:color w:val="000000"/>
          <w:sz w:val="32"/>
          <w:szCs w:val="32"/>
          <w:lang w:val="zh-CN" w:eastAsia="zh-CN"/>
        </w:rPr>
        <w:t>主要原因是：</w:t>
      </w:r>
      <w:r>
        <w:rPr>
          <w:rFonts w:hint="eastAsia" w:ascii="仿宋_GB2312" w:hAnsi="仿宋_GB2312" w:eastAsia="仿宋_GB2312" w:cs="仿宋_GB2312"/>
          <w:color w:val="000000"/>
          <w:sz w:val="32"/>
          <w:szCs w:val="32"/>
          <w:lang w:val="en-US" w:eastAsia="zh-CN"/>
        </w:rPr>
        <w:t>2022年药品收入较2021年度增加，药品成本增加</w:t>
      </w: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en-US" w:eastAsia="zh-CN"/>
        </w:rPr>
        <w:t>其中：</w:t>
      </w:r>
      <w:r>
        <w:rPr>
          <w:rFonts w:hint="eastAsia" w:ascii="仿宋_GB2312" w:hAnsi="仿宋_GB2312" w:eastAsia="仿宋_GB2312" w:cs="仿宋_GB2312"/>
          <w:color w:val="000000"/>
          <w:sz w:val="32"/>
          <w:szCs w:val="32"/>
          <w:lang w:val="zh-CN" w:eastAsia="zh-CN"/>
        </w:rPr>
        <w:t>基本支出4,794,278.14元，占65.45%；项目支出2,530,491.39元，占34.55%。</w:t>
      </w:r>
    </w:p>
    <w:p>
      <w:pPr>
        <w:pStyle w:val="3"/>
        <w:keepNext/>
        <w:keepLines/>
        <w:spacing w:beforeLines="0" w:afterLines="0" w:line="600" w:lineRule="exact"/>
        <w:ind w:firstLine="602"/>
        <w:rPr>
          <w:rFonts w:hint="eastAsia" w:ascii="黑体" w:hAnsi="黑体" w:eastAsia="黑体" w:cs="Times New Roman"/>
          <w:sz w:val="32"/>
          <w:szCs w:val="32"/>
          <w:lang w:val="zh-CN"/>
        </w:rPr>
      </w:pPr>
      <w:bookmarkStart w:id="7" w:name="_Toc15875"/>
      <w:r>
        <w:rPr>
          <w:rFonts w:hint="eastAsia" w:ascii="黑体" w:hAnsi="黑体" w:eastAsia="黑体" w:cs="Times New Roman"/>
          <w:sz w:val="32"/>
          <w:szCs w:val="32"/>
          <w:lang w:val="zh-CN"/>
        </w:rPr>
        <w:t>四、财政拨款收支决算总体情况说明</w:t>
      </w:r>
      <w:bookmarkEnd w:id="7"/>
    </w:p>
    <w:p>
      <w:pPr>
        <w:numPr>
          <w:ilvl w:val="0"/>
          <w:numId w:val="0"/>
        </w:numPr>
        <w:spacing w:beforeLines="0" w:afterLines="0"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天津市滨海新区大港赵连庄社区卫生服务中心2022年度财政拨款收入、支出决算总计</w:t>
      </w:r>
      <w:r>
        <w:rPr>
          <w:rFonts w:hint="eastAsia" w:ascii="仿宋_GB2312" w:hAnsi="仿宋_GB2312" w:eastAsia="仿宋_GB2312" w:cs="仿宋_GB2312"/>
          <w:color w:val="000000"/>
          <w:sz w:val="32"/>
          <w:szCs w:val="32"/>
          <w:lang w:val="zh-CN" w:eastAsia="zh-CN"/>
        </w:rPr>
        <w:t>5,106,042.39</w:t>
      </w:r>
      <w:r>
        <w:rPr>
          <w:rFonts w:hint="eastAsia" w:ascii="仿宋_GB2312" w:hAnsi="仿宋_GB2312" w:eastAsia="仿宋_GB2312" w:cs="仿宋_GB2312"/>
          <w:color w:val="000000"/>
          <w:sz w:val="32"/>
          <w:szCs w:val="32"/>
          <w:lang w:val="en-US" w:eastAsia="zh-CN"/>
        </w:rPr>
        <w:t>元，与2021年度相比，财政拨款收、支总计各增加85,593.39元，增长1.70%，</w:t>
      </w:r>
      <w:r>
        <w:rPr>
          <w:rFonts w:hint="eastAsia" w:ascii="仿宋_GB2312" w:hAnsi="仿宋_GB2312" w:eastAsia="仿宋_GB2312" w:cs="仿宋_GB2312"/>
          <w:color w:val="000000"/>
          <w:sz w:val="32"/>
          <w:szCs w:val="32"/>
          <w:lang w:val="zh-CN" w:eastAsia="zh-CN"/>
        </w:rPr>
        <w:t>主要原因是：</w:t>
      </w:r>
      <w:r>
        <w:rPr>
          <w:rFonts w:hint="eastAsia" w:ascii="仿宋_GB2312" w:hAnsi="仿宋_GB2312" w:eastAsia="仿宋_GB2312" w:cs="仿宋_GB2312"/>
          <w:color w:val="000000"/>
          <w:sz w:val="32"/>
          <w:szCs w:val="32"/>
          <w:lang w:val="en-US" w:eastAsia="zh-CN"/>
        </w:rPr>
        <w:t>追加新增人员经费</w:t>
      </w:r>
      <w:r>
        <w:rPr>
          <w:rFonts w:hint="eastAsia" w:ascii="仿宋_GB2312" w:hAnsi="仿宋_GB2312" w:eastAsia="仿宋_GB2312" w:cs="仿宋_GB2312"/>
          <w:color w:val="000000"/>
          <w:sz w:val="32"/>
          <w:szCs w:val="32"/>
          <w:lang w:val="zh-CN" w:eastAsia="zh-CN"/>
        </w:rPr>
        <w:t>。</w:t>
      </w:r>
    </w:p>
    <w:p>
      <w:pPr>
        <w:pStyle w:val="3"/>
        <w:keepNext/>
        <w:keepLines/>
        <w:spacing w:beforeLines="0" w:afterLines="0" w:line="600" w:lineRule="exact"/>
        <w:ind w:firstLine="602"/>
        <w:rPr>
          <w:rFonts w:hint="eastAsia" w:ascii="黑体" w:hAnsi="黑体" w:eastAsia="黑体" w:cs="Times New Roman"/>
          <w:sz w:val="32"/>
          <w:szCs w:val="32"/>
          <w:lang w:val="en-US"/>
        </w:rPr>
      </w:pPr>
      <w:bookmarkStart w:id="8" w:name="_Toc28649"/>
      <w:r>
        <w:rPr>
          <w:rFonts w:hint="eastAsia" w:ascii="黑体" w:hAnsi="黑体" w:eastAsia="黑体" w:cs="Times New Roman"/>
          <w:sz w:val="32"/>
          <w:szCs w:val="32"/>
          <w:lang w:val="en-US"/>
        </w:rPr>
        <w:t>五、一般公共预算财政拨款支出决算情况说明</w:t>
      </w:r>
      <w:bookmarkEnd w:id="8"/>
    </w:p>
    <w:p>
      <w:pPr>
        <w:spacing w:beforeLines="0" w:afterLines="0" w:line="600" w:lineRule="exact"/>
        <w:ind w:left="480"/>
        <w:rPr>
          <w:rFonts w:hint="eastAsia" w:ascii="楷体_GB2312" w:hAnsi="楷体_GB2312" w:eastAsia="楷体_GB2312" w:cs="楷体_GB2312"/>
          <w:b/>
          <w:sz w:val="32"/>
          <w:szCs w:val="32"/>
          <w:lang w:val="en-US"/>
        </w:rPr>
      </w:pPr>
      <w:r>
        <w:rPr>
          <w:rFonts w:hint="eastAsia" w:ascii="楷体_GB2312" w:hAnsi="楷体_GB2312" w:eastAsia="楷体_GB2312" w:cs="楷体_GB2312"/>
          <w:b/>
          <w:sz w:val="32"/>
          <w:szCs w:val="32"/>
          <w:lang w:val="en-US"/>
        </w:rPr>
        <w:t>（一）总体情况</w:t>
      </w:r>
    </w:p>
    <w:p>
      <w:pPr>
        <w:spacing w:beforeLines="0" w:afterLines="0" w:line="580" w:lineRule="exact"/>
        <w:ind w:firstLine="600"/>
        <w:rPr>
          <w:rFonts w:hint="eastAsia" w:ascii="仿宋_GB2312" w:hAnsi="仿宋_GB2312" w:eastAsia="仿宋_GB2312"/>
          <w:sz w:val="30"/>
          <w:szCs w:val="24"/>
          <w:lang w:val="en-US"/>
        </w:rPr>
      </w:pPr>
      <w:r>
        <w:rPr>
          <w:rFonts w:hint="eastAsia" w:ascii="仿宋_GB2312" w:hAnsi="仿宋_GB2312" w:eastAsia="仿宋_GB2312" w:cs="仿宋_GB2312"/>
          <w:color w:val="000000"/>
          <w:sz w:val="32"/>
          <w:szCs w:val="32"/>
          <w:lang w:val="en-US" w:eastAsia="zh-CN"/>
        </w:rPr>
        <w:t>天津市滨海新区大港赵连庄社区卫生服务中心2022年度部门决算一般公共预算财政拨款支出</w:t>
      </w:r>
      <w:r>
        <w:rPr>
          <w:rFonts w:hint="eastAsia" w:ascii="仿宋_GB2312" w:hAnsi="仿宋_GB2312" w:eastAsia="仿宋_GB2312" w:cs="仿宋_GB2312"/>
          <w:color w:val="000000"/>
          <w:sz w:val="32"/>
          <w:szCs w:val="32"/>
          <w:lang w:val="zh-CN" w:eastAsia="zh-CN"/>
        </w:rPr>
        <w:t>合</w:t>
      </w:r>
      <w:r>
        <w:rPr>
          <w:rFonts w:hint="eastAsia" w:ascii="仿宋_GB2312" w:hAnsi="仿宋_GB2312" w:eastAsia="仿宋_GB2312" w:cs="仿宋_GB2312"/>
          <w:color w:val="000000"/>
          <w:sz w:val="32"/>
          <w:szCs w:val="32"/>
          <w:lang w:val="en-US" w:eastAsia="zh-CN"/>
        </w:rPr>
        <w:t>计5,106,042.39元，占本年支出合计的69.71%，与2021年度相比，增加85,593.39元，增长1.70%，</w:t>
      </w:r>
      <w:r>
        <w:rPr>
          <w:rFonts w:hint="eastAsia" w:ascii="仿宋_GB2312" w:hAnsi="仿宋_GB2312" w:eastAsia="仿宋_GB2312" w:cs="仿宋_GB2312"/>
          <w:color w:val="000000"/>
          <w:sz w:val="32"/>
          <w:szCs w:val="32"/>
          <w:lang w:val="zh-CN" w:eastAsia="zh-CN"/>
        </w:rPr>
        <w:t>主要原因是：</w:t>
      </w:r>
      <w:r>
        <w:rPr>
          <w:rFonts w:hint="eastAsia" w:ascii="仿宋_GB2312" w:hAnsi="仿宋_GB2312" w:eastAsia="仿宋_GB2312" w:cs="仿宋_GB2312"/>
          <w:color w:val="000000"/>
          <w:sz w:val="32"/>
          <w:szCs w:val="32"/>
          <w:lang w:val="en-US" w:eastAsia="zh-CN"/>
        </w:rPr>
        <w:t>追加新增人员经费</w:t>
      </w:r>
      <w:r>
        <w:rPr>
          <w:rFonts w:hint="eastAsia" w:ascii="仿宋_GB2312" w:hAnsi="仿宋_GB2312" w:eastAsia="仿宋_GB2312" w:cs="仿宋_GB2312"/>
          <w:color w:val="000000"/>
          <w:sz w:val="32"/>
          <w:szCs w:val="32"/>
          <w:lang w:val="zh-CN" w:eastAsia="zh-CN"/>
        </w:rPr>
        <w:t>。</w:t>
      </w:r>
    </w:p>
    <w:p>
      <w:pPr>
        <w:spacing w:beforeLines="0" w:afterLines="0" w:line="600" w:lineRule="exact"/>
        <w:ind w:left="480"/>
        <w:rPr>
          <w:rFonts w:hint="eastAsia" w:ascii="楷体_GB2312" w:hAnsi="楷体_GB2312" w:eastAsia="楷体_GB2312" w:cs="楷体_GB2312"/>
          <w:b/>
          <w:sz w:val="32"/>
          <w:szCs w:val="32"/>
          <w:lang w:val="en-US"/>
        </w:rPr>
      </w:pPr>
      <w:r>
        <w:rPr>
          <w:rFonts w:hint="eastAsia" w:ascii="楷体_GB2312" w:hAnsi="楷体_GB2312" w:eastAsia="楷体_GB2312" w:cs="楷体_GB2312"/>
          <w:b/>
          <w:sz w:val="32"/>
          <w:szCs w:val="32"/>
          <w:lang w:val="en-US"/>
        </w:rPr>
        <w:t>（二）</w:t>
      </w:r>
      <w:r>
        <w:rPr>
          <w:rFonts w:hint="eastAsia" w:ascii="楷体_GB2312" w:hAnsi="楷体_GB2312" w:eastAsia="楷体_GB2312" w:cs="楷体_GB2312"/>
          <w:b/>
          <w:sz w:val="32"/>
          <w:szCs w:val="32"/>
          <w:lang w:val="zh-CN"/>
        </w:rPr>
        <w:t>支出结构</w:t>
      </w:r>
      <w:r>
        <w:rPr>
          <w:rFonts w:hint="eastAsia" w:ascii="楷体_GB2312" w:hAnsi="楷体_GB2312" w:eastAsia="楷体_GB2312" w:cs="楷体_GB2312"/>
          <w:b/>
          <w:sz w:val="32"/>
          <w:szCs w:val="32"/>
          <w:lang w:val="en-US"/>
        </w:rPr>
        <w:t>情况</w:t>
      </w:r>
    </w:p>
    <w:p>
      <w:pPr>
        <w:spacing w:beforeLines="0" w:afterLines="0" w:line="580" w:lineRule="exact"/>
        <w:ind w:firstLine="60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2022年度一般公共预算财政拨款支出5,106,042.39元，主要用于以下方面：</w:t>
      </w:r>
      <w:r>
        <w:rPr>
          <w:rFonts w:hint="eastAsia" w:ascii="仿宋_GB2312" w:hAnsi="仿宋_GB2312" w:eastAsia="仿宋_GB2312" w:cs="仿宋_GB2312"/>
          <w:color w:val="000000"/>
          <w:sz w:val="32"/>
          <w:szCs w:val="32"/>
          <w:lang w:val="zh-CN" w:eastAsia="zh-CN"/>
        </w:rPr>
        <w:t>卫生健康支出5,106,042.39元，占100.00%。</w:t>
      </w:r>
    </w:p>
    <w:p>
      <w:pPr>
        <w:spacing w:beforeLines="0" w:afterLines="0" w:line="600" w:lineRule="exact"/>
        <w:ind w:left="480"/>
        <w:rPr>
          <w:rFonts w:hint="eastAsia" w:ascii="楷体_GB2312" w:hAnsi="楷体_GB2312" w:eastAsia="楷体_GB2312" w:cs="楷体_GB2312"/>
          <w:b/>
          <w:sz w:val="32"/>
          <w:szCs w:val="32"/>
          <w:lang w:val="en-US"/>
        </w:rPr>
      </w:pPr>
      <w:r>
        <w:rPr>
          <w:rFonts w:hint="eastAsia" w:ascii="楷体_GB2312" w:hAnsi="楷体_GB2312" w:eastAsia="楷体_GB2312" w:cs="楷体_GB2312"/>
          <w:b/>
          <w:sz w:val="32"/>
          <w:szCs w:val="32"/>
          <w:lang w:val="en-US"/>
        </w:rPr>
        <w:t>（三）具体情况</w:t>
      </w:r>
    </w:p>
    <w:p>
      <w:pPr>
        <w:spacing w:beforeLines="0" w:afterLines="0" w:line="580" w:lineRule="exact"/>
        <w:ind w:firstLine="6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2022年度一般公共预算财政拨款支出年初预算为2,344,600.00元，支出决算为5,106,042.39元，完成年初预算的217.78%。其中：</w:t>
      </w:r>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 卫生健康类（类）基层医疗卫生机构（款）乡镇卫生院（项）年初预算为2344600元，支出决算为2909680元，完成年初预算的124%，决算数大于年初预算数的主要原因是2022年追加新增人员经费。</w:t>
      </w:r>
    </w:p>
    <w:p>
      <w:pPr>
        <w:spacing w:beforeLines="0" w:afterLines="0" w:line="580" w:lineRule="exact"/>
        <w:ind w:firstLine="6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 卫生健康类（类）公共卫生（款）基本公共卫生服务（项）年初预算为0元，追加预算为2179600.39元，支出决算为2179600.39元，完成追加预算的100%。决算数大于年初预算数的主要原因是追加预算要用于基本公共卫生服务项目。</w:t>
      </w:r>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卫生健康类（类）公共卫生（款）重大公共卫生服务（项）年初预算为0元，追加预算为10900元，支出决算为10900元，完成追加预算的100%。决算数大于年初预算数的主要原因是因追加预算主要用于精神卫生等重大公共卫生服务项目。</w:t>
      </w:r>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4.卫生健康类（类）公共卫生（款）其他公共卫生支出（项）年初预算为0元，支出决算为5862元，决算数大于年初预算数的主要原因是因追加预算用于儿童先天性疾病筛查与救助项目材料支出。</w:t>
      </w:r>
    </w:p>
    <w:p>
      <w:pPr>
        <w:spacing w:beforeLines="0" w:afterLines="0" w:line="580" w:lineRule="exact"/>
        <w:ind w:firstLine="6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六、一般公共预算财政拨款基本支出决算情况说明</w:t>
      </w:r>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天津市滨海新区大港赵连庄社区卫生服务中心2022年度部门决算一般公共预算财政拨款基本支出合计2,575,551.00元，与2021年度相比减少2,318,026.00元，主要原因是</w:t>
      </w: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en-US" w:eastAsia="zh-CN"/>
        </w:rPr>
        <w:t>2021年将部分基本公共卫生经费放入基本支出，2022年将全部基本公共卫生服务经费放入项目支出。其中：人员经费2,508,151.00元，主要包括基本工资、津贴补贴、绩效工资、机关事业单位基本养老保险缴费、职业年金缴费、职工基本医疗保险缴费、其他社会保障缴费、住房公积金、其他工资福利支出、退休费、奖励金；公用经费67,400.00元，主要包括电费、邮电费、专用材料费、工会经费、福利费、其他商品和服务支出。</w:t>
      </w:r>
    </w:p>
    <w:p>
      <w:pPr>
        <w:pStyle w:val="3"/>
        <w:keepNext/>
        <w:keepLines/>
        <w:spacing w:beforeLines="0" w:afterLines="0" w:line="600" w:lineRule="exact"/>
        <w:ind w:firstLine="602"/>
        <w:rPr>
          <w:rFonts w:hint="eastAsia" w:ascii="黑体" w:hAnsi="黑体" w:eastAsia="黑体" w:cs="Times New Roman"/>
          <w:sz w:val="32"/>
          <w:szCs w:val="32"/>
          <w:lang w:val="en-US"/>
        </w:rPr>
      </w:pPr>
      <w:bookmarkStart w:id="9" w:name="_Toc5752"/>
      <w:r>
        <w:rPr>
          <w:rFonts w:hint="eastAsia" w:ascii="黑体" w:hAnsi="黑体" w:eastAsia="黑体" w:cs="Times New Roman"/>
          <w:sz w:val="32"/>
          <w:szCs w:val="32"/>
          <w:lang w:val="en-US"/>
        </w:rPr>
        <w:t>七、政府性基金预算财政拨款收支决算情况</w:t>
      </w:r>
      <w:bookmarkEnd w:id="9"/>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天津市滨海新区大港赵连庄社区卫生服务中心2022年度无政府性基金预算财政拨款收入、支出和结转结余。</w:t>
      </w:r>
    </w:p>
    <w:p>
      <w:pPr>
        <w:pStyle w:val="3"/>
        <w:keepNext/>
        <w:keepLines/>
        <w:spacing w:beforeLines="0" w:afterLines="0" w:line="600" w:lineRule="exact"/>
        <w:ind w:firstLine="602"/>
        <w:rPr>
          <w:rFonts w:hint="eastAsia" w:ascii="黑体" w:hAnsi="黑体" w:eastAsia="黑体" w:cs="Times New Roman"/>
          <w:sz w:val="32"/>
          <w:szCs w:val="32"/>
          <w:lang w:val="en-US"/>
        </w:rPr>
      </w:pPr>
      <w:bookmarkStart w:id="10" w:name="_Toc17467"/>
      <w:r>
        <w:rPr>
          <w:rFonts w:hint="eastAsia" w:ascii="黑体" w:hAnsi="黑体" w:eastAsia="黑体" w:cs="Times New Roman"/>
          <w:sz w:val="32"/>
          <w:szCs w:val="32"/>
          <w:lang w:val="en-US"/>
        </w:rPr>
        <w:t>八、国有资本经营预算财政拨款收支决算情况说明</w:t>
      </w:r>
      <w:bookmarkEnd w:id="10"/>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eastAsia="zh-CN"/>
        </w:rPr>
        <w:t>天津市滨海新区大港赵连庄社区卫生服务中心2022年度无国有资本经营预算财政拨款收入、支出和结转结余。</w:t>
      </w:r>
    </w:p>
    <w:p>
      <w:pPr>
        <w:pStyle w:val="3"/>
        <w:keepNext/>
        <w:keepLines/>
        <w:spacing w:beforeLines="0" w:afterLines="0" w:line="600" w:lineRule="exact"/>
        <w:ind w:firstLine="602"/>
        <w:rPr>
          <w:rFonts w:hint="eastAsia" w:ascii="黑体" w:hAnsi="黑体" w:eastAsia="黑体" w:cs="Times New Roman"/>
          <w:sz w:val="32"/>
          <w:szCs w:val="32"/>
          <w:lang w:val="en-US"/>
        </w:rPr>
      </w:pPr>
      <w:bookmarkStart w:id="11" w:name="_Toc5135"/>
      <w:r>
        <w:rPr>
          <w:rFonts w:hint="eastAsia" w:ascii="黑体" w:hAnsi="黑体" w:eastAsia="黑体" w:cs="Times New Roman"/>
          <w:sz w:val="32"/>
          <w:szCs w:val="32"/>
          <w:lang w:val="en-US"/>
        </w:rPr>
        <w:t>九、一般公共预算财政拨款“三公”经费</w:t>
      </w:r>
      <w:r>
        <w:rPr>
          <w:rFonts w:hint="eastAsia" w:ascii="黑体" w:hAnsi="黑体" w:eastAsia="黑体" w:cs="Times New Roman"/>
          <w:sz w:val="32"/>
          <w:szCs w:val="32"/>
          <w:lang w:val="zh-CN"/>
        </w:rPr>
        <w:t>支出决算</w:t>
      </w:r>
      <w:r>
        <w:rPr>
          <w:rFonts w:hint="eastAsia" w:ascii="黑体" w:hAnsi="黑体" w:eastAsia="黑体" w:cs="Times New Roman"/>
          <w:sz w:val="32"/>
          <w:szCs w:val="32"/>
          <w:lang w:val="en-US"/>
        </w:rPr>
        <w:t>情况</w:t>
      </w:r>
      <w:bookmarkEnd w:id="11"/>
    </w:p>
    <w:p>
      <w:pPr>
        <w:spacing w:beforeLines="0" w:afterLines="0" w:line="600" w:lineRule="exact"/>
        <w:ind w:left="480"/>
        <w:rPr>
          <w:rFonts w:hint="eastAsia" w:ascii="楷体_GB2312" w:hAnsi="楷体_GB2312" w:eastAsia="楷体_GB2312" w:cs="楷体_GB2312"/>
          <w:b/>
          <w:sz w:val="32"/>
          <w:szCs w:val="32"/>
          <w:lang w:val="en-US"/>
        </w:rPr>
      </w:pPr>
      <w:r>
        <w:rPr>
          <w:rFonts w:hint="eastAsia" w:ascii="楷体_GB2312" w:hAnsi="楷体_GB2312" w:eastAsia="楷体_GB2312" w:cs="楷体_GB2312"/>
          <w:b/>
          <w:sz w:val="32"/>
          <w:szCs w:val="32"/>
          <w:lang w:val="en-US"/>
        </w:rPr>
        <w:t>（一）总体情况</w:t>
      </w:r>
    </w:p>
    <w:p>
      <w:pPr>
        <w:spacing w:beforeLines="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2022年一般公共预算财政拨款“三公”经费预算0元，支出决算0.00元，与2022年预算相比持平；较上年持平。决算数与预算数持平的主要原因是：本年度未用一般公共预算列支“三公”经费。</w:t>
      </w:r>
    </w:p>
    <w:p>
      <w:pPr>
        <w:numPr>
          <w:ilvl w:val="0"/>
          <w:numId w:val="1"/>
        </w:numPr>
        <w:spacing w:beforeLines="0" w:afterLines="0" w:line="600" w:lineRule="exact"/>
        <w:ind w:firstLine="643" w:firstLineChars="200"/>
        <w:rPr>
          <w:rFonts w:hint="eastAsia" w:ascii="楷体_GB2312" w:hAnsi="楷体_GB2312" w:eastAsia="楷体_GB2312" w:cs="楷体_GB2312"/>
          <w:b/>
          <w:sz w:val="32"/>
          <w:szCs w:val="32"/>
          <w:lang w:val="en-US"/>
        </w:rPr>
      </w:pPr>
      <w:r>
        <w:rPr>
          <w:rFonts w:hint="eastAsia" w:ascii="楷体_GB2312" w:hAnsi="楷体_GB2312" w:eastAsia="楷体_GB2312" w:cs="楷体_GB2312"/>
          <w:b/>
          <w:sz w:val="32"/>
          <w:szCs w:val="32"/>
          <w:lang w:val="en-US"/>
        </w:rPr>
        <w:t>具体情况</w:t>
      </w:r>
      <w:bookmarkStart w:id="12" w:name="_Toc8425"/>
    </w:p>
    <w:p>
      <w:pPr>
        <w:numPr>
          <w:numId w:val="0"/>
        </w:numPr>
        <w:spacing w:beforeLines="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1.因公出国（境）费预算0元，支出决算0.00元，与预算相比持平；较上年持平。决算数与预算数持平的主要原因是：本年度未用一般公共预算列支因公出国（境）费。2022年本单位组织的出国团组0个，出国0人</w:t>
      </w:r>
      <w:bookmarkStart w:id="18" w:name="_GoBack"/>
      <w:bookmarkEnd w:id="18"/>
      <w:r>
        <w:rPr>
          <w:rFonts w:hint="eastAsia" w:ascii="仿宋_GB2312" w:hAnsi="仿宋_GB2312" w:eastAsia="仿宋_GB2312" w:cs="仿宋_GB2312"/>
          <w:color w:val="000000"/>
          <w:sz w:val="32"/>
          <w:szCs w:val="32"/>
          <w:lang w:val="en-US" w:eastAsia="zh-CN"/>
        </w:rPr>
        <w:t>次。</w:t>
      </w:r>
    </w:p>
    <w:p>
      <w:pPr>
        <w:numPr>
          <w:numId w:val="0"/>
        </w:numPr>
        <w:spacing w:beforeLines="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2.公务用车购置及运行维护费预算0元，支出决算0.00元，与预算相比持平；较上年持平。其中：</w:t>
      </w:r>
    </w:p>
    <w:p>
      <w:pPr>
        <w:numPr>
          <w:numId w:val="0"/>
        </w:numPr>
        <w:spacing w:beforeLines="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公务用车运行维护费预算0元，支出决算0.00元，与预算相比持平；较上年持平。决算数与预算数持平的主要原因是：本年度未用一般公共预算列支公务用车运行维护费。截至2022年12月31日，使用一般公共预算财政拨款开支运行维护费的公务用车保有量为0辆。</w:t>
      </w:r>
    </w:p>
    <w:p>
      <w:pPr>
        <w:pStyle w:val="3"/>
        <w:keepNext/>
        <w:keepLines/>
        <w:spacing w:beforeLines="0" w:afterLines="0" w:line="600" w:lineRule="exact"/>
        <w:ind w:firstLine="60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公务用车购置费预算0元，支出决算0.00元，与预算相比持平；较上年持平。决算数与预算数持平的主要原因是：本年度未用一般公共预算列支公务用车购置费。2022年购置公务用车0辆。</w:t>
      </w:r>
    </w:p>
    <w:p>
      <w:pPr>
        <w:pStyle w:val="3"/>
        <w:keepNext/>
        <w:keepLines/>
        <w:numPr>
          <w:numId w:val="0"/>
        </w:numPr>
        <w:spacing w:beforeLines="0" w:afterLines="0" w:line="600" w:lineRule="exact"/>
        <w:ind w:firstLine="640" w:firstLineChars="200"/>
        <w:outlineLvl w:val="1"/>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公务接待费预算0元，支出决算0.00元，预算相比持平；较上年持平。决算数与预算数持平的主要原因是：本年度未用一般公共预算列支公务接待费。2022年本单位国内公务接待0批次，0人次；其中，外事接待0批次，0人次。</w:t>
      </w:r>
    </w:p>
    <w:p>
      <w:pPr>
        <w:pStyle w:val="3"/>
        <w:keepNext/>
        <w:keepLines/>
        <w:numPr>
          <w:numId w:val="0"/>
        </w:numPr>
        <w:spacing w:beforeLines="0" w:afterLines="0" w:line="600" w:lineRule="exact"/>
        <w:ind w:firstLine="640" w:firstLineChars="200"/>
        <w:outlineLvl w:val="1"/>
        <w:rPr>
          <w:rFonts w:hint="eastAsia" w:ascii="黑体" w:hAnsi="黑体" w:eastAsia="黑体" w:cs="Times New Roman"/>
          <w:sz w:val="32"/>
          <w:szCs w:val="32"/>
          <w:lang w:val="en-US"/>
        </w:rPr>
      </w:pPr>
      <w:r>
        <w:rPr>
          <w:rFonts w:hint="eastAsia" w:ascii="黑体" w:hAnsi="黑体" w:eastAsia="黑体" w:cs="Times New Roman"/>
          <w:sz w:val="32"/>
          <w:szCs w:val="32"/>
          <w:lang w:val="en-US"/>
        </w:rPr>
        <w:t>十、机关运行经费支出情况说明</w:t>
      </w:r>
      <w:bookmarkEnd w:id="12"/>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天津市滨海新区大港赵连庄社区卫生服务中心2022年度无机关运行经费。</w:t>
      </w:r>
    </w:p>
    <w:p>
      <w:pPr>
        <w:pStyle w:val="3"/>
        <w:keepNext/>
        <w:keepLines/>
        <w:spacing w:beforeLines="0" w:afterLines="0" w:line="600" w:lineRule="exact"/>
        <w:ind w:firstLine="602"/>
        <w:rPr>
          <w:rFonts w:hint="eastAsia" w:ascii="黑体" w:hAnsi="黑体" w:eastAsia="黑体" w:cs="Times New Roman"/>
          <w:sz w:val="32"/>
          <w:szCs w:val="32"/>
          <w:lang w:val="en-US"/>
        </w:rPr>
      </w:pPr>
      <w:bookmarkStart w:id="13" w:name="_Toc11850"/>
      <w:r>
        <w:rPr>
          <w:rFonts w:hint="eastAsia" w:ascii="黑体" w:hAnsi="黑体" w:eastAsia="黑体" w:cs="Times New Roman"/>
          <w:sz w:val="32"/>
          <w:szCs w:val="32"/>
          <w:lang w:val="en-US"/>
        </w:rPr>
        <w:t>十一、政府采购支出情况说明</w:t>
      </w:r>
      <w:bookmarkEnd w:id="13"/>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天津市滨海新区大港赵连庄社区卫生服务中心2022年度无政府采购支出。</w:t>
      </w:r>
    </w:p>
    <w:p>
      <w:pPr>
        <w:pStyle w:val="3"/>
        <w:keepNext/>
        <w:keepLines/>
        <w:spacing w:beforeLines="0" w:afterLines="0" w:line="600" w:lineRule="exact"/>
        <w:ind w:firstLine="602"/>
        <w:rPr>
          <w:rFonts w:hint="eastAsia" w:ascii="黑体" w:hAnsi="黑体" w:eastAsia="黑体" w:cs="Times New Roman"/>
          <w:sz w:val="32"/>
          <w:szCs w:val="32"/>
          <w:lang w:val="en-US"/>
        </w:rPr>
      </w:pPr>
      <w:bookmarkStart w:id="14" w:name="_Toc12169"/>
      <w:r>
        <w:rPr>
          <w:rFonts w:hint="eastAsia" w:ascii="黑体" w:hAnsi="黑体" w:eastAsia="黑体" w:cs="Times New Roman"/>
          <w:sz w:val="32"/>
          <w:szCs w:val="32"/>
          <w:lang w:val="zh-CN"/>
        </w:rPr>
        <w:t>十二、</w:t>
      </w:r>
      <w:r>
        <w:rPr>
          <w:rFonts w:hint="eastAsia" w:ascii="黑体" w:hAnsi="黑体" w:eastAsia="黑体" w:cs="Times New Roman"/>
          <w:sz w:val="32"/>
          <w:szCs w:val="32"/>
          <w:lang w:val="en-US"/>
        </w:rPr>
        <w:t>国有资产占有使用情况说明</w:t>
      </w:r>
      <w:bookmarkEnd w:id="14"/>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天津市滨海新区大港赵连庄社区卫生服务中心2022年度无国有资产占有使用情况。</w:t>
      </w:r>
    </w:p>
    <w:p>
      <w:pPr>
        <w:pStyle w:val="3"/>
        <w:keepNext/>
        <w:keepLines/>
        <w:spacing w:beforeLines="0" w:afterLines="0" w:line="600" w:lineRule="exact"/>
        <w:ind w:firstLine="602"/>
        <w:rPr>
          <w:rFonts w:hint="eastAsia" w:ascii="黑体" w:hAnsi="黑体" w:eastAsia="黑体" w:cs="Times New Roman"/>
          <w:sz w:val="32"/>
          <w:szCs w:val="32"/>
          <w:lang w:val="en-US"/>
        </w:rPr>
      </w:pPr>
      <w:bookmarkStart w:id="15" w:name="_Toc8216"/>
      <w:r>
        <w:rPr>
          <w:rFonts w:hint="eastAsia" w:ascii="黑体" w:hAnsi="黑体" w:eastAsia="黑体" w:cs="Times New Roman"/>
          <w:sz w:val="32"/>
          <w:szCs w:val="32"/>
          <w:lang w:val="zh-CN"/>
        </w:rPr>
        <w:t>十三、</w:t>
      </w:r>
      <w:r>
        <w:rPr>
          <w:rFonts w:hint="eastAsia" w:ascii="黑体" w:hAnsi="黑体" w:eastAsia="黑体" w:cs="Times New Roman"/>
          <w:sz w:val="32"/>
          <w:szCs w:val="32"/>
          <w:lang w:val="en-US"/>
        </w:rPr>
        <w:t>预算绩效情况说明</w:t>
      </w:r>
      <w:bookmarkEnd w:id="15"/>
    </w:p>
    <w:p>
      <w:pPr>
        <w:spacing w:beforeLines="0" w:afterLines="0" w:line="580" w:lineRule="exac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根据预算绩效管理要求，天津市滨海新区大港赵连庄社区卫生服务中心2022年度已对13个市级项目开展绩效自评，涉及金额2530510.00元，自评结果已随部门决算一并公开。</w:t>
      </w:r>
    </w:p>
    <w:p>
      <w:pPr>
        <w:pStyle w:val="3"/>
        <w:keepNext/>
        <w:keepLines/>
        <w:spacing w:beforeLines="0" w:afterLines="0" w:line="600" w:lineRule="exact"/>
        <w:ind w:firstLine="602"/>
        <w:rPr>
          <w:rFonts w:hint="eastAsia" w:ascii="黑体" w:hAnsi="黑体" w:eastAsia="黑体" w:cs="Times New Roman"/>
          <w:sz w:val="32"/>
          <w:szCs w:val="32"/>
          <w:lang w:val="en-US"/>
        </w:rPr>
      </w:pPr>
      <w:bookmarkStart w:id="16" w:name="_Toc24631"/>
      <w:r>
        <w:rPr>
          <w:rFonts w:hint="eastAsia" w:ascii="黑体" w:hAnsi="黑体" w:eastAsia="黑体" w:cs="Times New Roman"/>
          <w:sz w:val="32"/>
          <w:szCs w:val="32"/>
          <w:lang w:val="zh-CN"/>
        </w:rPr>
        <w:t>十四、</w:t>
      </w:r>
      <w:r>
        <w:rPr>
          <w:rFonts w:hint="eastAsia" w:ascii="黑体" w:hAnsi="黑体" w:eastAsia="黑体" w:cs="Times New Roman"/>
          <w:sz w:val="32"/>
          <w:szCs w:val="32"/>
          <w:lang w:val="en-US"/>
        </w:rPr>
        <w:t>教育、医疗卫生、社会保障和就业、住房保障、涉农补贴等民生支出情况说明</w:t>
      </w:r>
      <w:bookmarkEnd w:id="16"/>
    </w:p>
    <w:p>
      <w:pPr>
        <w:spacing w:line="580" w:lineRule="exact"/>
        <w:ind w:firstLine="602"/>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天津市滨海新区大港赵连庄社区卫生服务中心不属于乡、镇、街级单位，不涉及公开</w:t>
      </w:r>
      <w:r>
        <w:rPr>
          <w:rFonts w:hint="default"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lang w:val="en-US" w:eastAsia="zh-CN"/>
        </w:rPr>
        <w:t>年度教育、医疗卫生、社会保障和就业、住房保障、涉农补贴等民生支出情况。</w:t>
      </w:r>
    </w:p>
    <w:p>
      <w:pPr>
        <w:spacing w:beforeLines="0" w:afterLines="0" w:line="580" w:lineRule="exact"/>
        <w:ind w:firstLine="600"/>
        <w:rPr>
          <w:rFonts w:hint="eastAsia" w:ascii="仿宋_GB2312" w:hAnsi="仿宋_GB2312" w:eastAsia="仿宋_GB2312"/>
          <w:b/>
          <w:color w:val="000000"/>
          <w:sz w:val="30"/>
          <w:szCs w:val="24"/>
          <w:lang w:val="en-US"/>
        </w:rPr>
      </w:pPr>
      <w:r>
        <w:rPr>
          <w:rFonts w:hint="eastAsia" w:ascii="仿宋_GB2312" w:hAnsi="仿宋_GB2312" w:eastAsia="仿宋_GB2312" w:cs="仿宋_GB2312"/>
          <w:color w:val="000000"/>
          <w:sz w:val="32"/>
          <w:szCs w:val="32"/>
          <w:lang w:val="en-US" w:eastAsia="zh-CN"/>
        </w:rPr>
        <w:br w:type="page"/>
      </w:r>
    </w:p>
    <w:p>
      <w:pPr>
        <w:pStyle w:val="2"/>
        <w:keepNext/>
        <w:keepLines/>
        <w:spacing w:beforeLines="0" w:afterLines="0" w:line="600" w:lineRule="exact"/>
        <w:jc w:val="center"/>
        <w:rPr>
          <w:rFonts w:hint="eastAsia" w:ascii="方正小标宋简体" w:hAnsi="方正小标宋简体" w:eastAsia="方正小标宋简体"/>
          <w:color w:val="auto"/>
          <w:kern w:val="44"/>
          <w:sz w:val="44"/>
          <w:szCs w:val="24"/>
          <w:lang w:val="en-US"/>
        </w:rPr>
      </w:pPr>
      <w:bookmarkStart w:id="17" w:name="_Toc24166"/>
      <w:r>
        <w:rPr>
          <w:rFonts w:hint="eastAsia" w:ascii="方正小标宋简体" w:hAnsi="方正小标宋简体" w:eastAsia="方正小标宋简体"/>
          <w:color w:val="auto"/>
          <w:kern w:val="44"/>
          <w:sz w:val="44"/>
          <w:szCs w:val="24"/>
          <w:lang w:val="en-US"/>
        </w:rPr>
        <w:t>第四部分  名词解释</w:t>
      </w:r>
      <w:bookmarkEnd w:id="17"/>
    </w:p>
    <w:p>
      <w:pPr>
        <w:spacing w:beforeLines="0" w:afterLines="0" w:line="600" w:lineRule="exact"/>
        <w:ind w:firstLine="600"/>
        <w:rPr>
          <w:rFonts w:hint="eastAsia" w:ascii="仿宋_GB2312" w:hAnsi="仿宋_GB2312" w:eastAsia="仿宋_GB2312"/>
          <w:color w:val="auto"/>
          <w:sz w:val="30"/>
          <w:szCs w:val="24"/>
          <w:lang w:val="en-US"/>
        </w:rPr>
      </w:pP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宋体" w:hAnsi="宋体" w:eastAsia="宋体"/>
          <w:color w:val="auto"/>
          <w:sz w:val="24"/>
          <w:szCs w:val="24"/>
          <w:lang w:val="en-US"/>
        </w:rPr>
        <w:t>1.</w:t>
      </w:r>
      <w:r>
        <w:rPr>
          <w:rFonts w:hint="eastAsia" w:ascii="仿宋_GB2312" w:hAnsi="仿宋_GB2312" w:eastAsia="仿宋_GB2312"/>
          <w:color w:val="auto"/>
          <w:sz w:val="30"/>
          <w:szCs w:val="24"/>
          <w:lang w:val="en-US"/>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3.“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beforeLines="0" w:afterLines="0" w:line="600" w:lineRule="exact"/>
        <w:ind w:firstLine="600"/>
        <w:rPr>
          <w:rFonts w:hint="eastAsia" w:ascii="楷体" w:hAnsi="楷体" w:eastAsia="楷体"/>
          <w:color w:val="auto"/>
          <w:sz w:val="30"/>
          <w:szCs w:val="24"/>
          <w:lang w:val="en-US"/>
        </w:rPr>
      </w:pPr>
    </w:p>
    <w:sectPr>
      <w:footerReference r:id="rId6"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4</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w/OYk3gEAAL4DAAAOAAAAAAAA&#10;AAEAIAAAAB4BAABkcnMvZTJvRG9jLnhtbFBLBQYAAAAABgAGAFkBAABuBQAAAAA=&#10;">
              <v:fill on="f" focussize="0,0"/>
              <v:stroke on="f"/>
              <v:imagedata o:title=""/>
              <o:lock v:ext="edit" aspectratio="f"/>
              <v:textbox inset="0mm,0mm,0mm,0mm" style="mso-fit-shape-to-text:t;">
                <w:txbxContent>
                  <w:p>
                    <w:pPr>
                      <w:pStyle w:val="4"/>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4</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rPr>
        <w:rFonts w:hint="default"/>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45A0B"/>
    <w:multiLevelType w:val="singleLevel"/>
    <w:tmpl w:val="D0945A0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hNDllZmI2MWJkMGY0YjY4YmIzYTEwNzAwY2YzNDUifQ=="/>
  </w:docVars>
  <w:rsids>
    <w:rsidRoot w:val="00172A27"/>
    <w:rsid w:val="053412CC"/>
    <w:rsid w:val="35970487"/>
    <w:rsid w:val="3919452D"/>
    <w:rsid w:val="789E1693"/>
    <w:rsid w:val="7F890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99" w:semiHidden="0" w:name="toc 1"/>
    <w:lsdException w:qFormat="1"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2">
    <w:name w:val="heading 1"/>
    <w:next w:val="1"/>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3">
    <w:name w:val="heading 2"/>
    <w:next w:val="1"/>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character" w:default="1" w:styleId="9">
    <w:name w:val="Default Paragraph Font"/>
    <w:unhideWhenUsed/>
    <w:uiPriority w:val="99"/>
    <w:rPr>
      <w:rFonts w:hint="default"/>
      <w:sz w:val="24"/>
      <w:szCs w:val="24"/>
    </w:rPr>
  </w:style>
  <w:style w:type="table" w:default="1" w:styleId="8">
    <w:name w:val="Normal Table"/>
    <w:qFormat/>
    <w:uiPriority w:val="99"/>
    <w:tblPr>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spacing w:beforeLines="0" w:afterLines="0"/>
    </w:pPr>
    <w:rPr>
      <w:rFonts w:hint="default"/>
      <w:sz w:val="18"/>
      <w:szCs w:val="24"/>
    </w:rPr>
  </w:style>
  <w:style w:type="paragraph" w:styleId="5">
    <w:name w:val="header"/>
    <w:basedOn w:val="1"/>
    <w:unhideWhenUsed/>
    <w:uiPriority w:val="99"/>
    <w:pPr>
      <w:tabs>
        <w:tab w:val="center" w:pos="4153"/>
        <w:tab w:val="right" w:pos="8306"/>
      </w:tabs>
      <w:snapToGrid w:val="0"/>
      <w:spacing w:beforeLines="0" w:afterLines="0"/>
      <w:jc w:val="both"/>
    </w:pPr>
    <w:rPr>
      <w:rFonts w:hint="default"/>
      <w:sz w:val="18"/>
      <w:szCs w:val="24"/>
    </w:rPr>
  </w:style>
  <w:style w:type="paragraph" w:styleId="6">
    <w:name w:val="toc 1"/>
    <w:basedOn w:val="1"/>
    <w:next w:val="1"/>
    <w:unhideWhenUsed/>
    <w:qFormat/>
    <w:uiPriority w:val="99"/>
    <w:pPr>
      <w:spacing w:beforeLines="0" w:afterLines="0"/>
    </w:pPr>
    <w:rPr>
      <w:rFonts w:hint="default"/>
      <w:sz w:val="24"/>
      <w:szCs w:val="24"/>
    </w:rPr>
  </w:style>
  <w:style w:type="paragraph" w:styleId="7">
    <w:name w:val="toc 2"/>
    <w:basedOn w:val="1"/>
    <w:next w:val="1"/>
    <w:unhideWhenUsed/>
    <w:qFormat/>
    <w:uiPriority w:val="99"/>
    <w:pPr>
      <w:spacing w:beforeLines="0" w:afterLines="0"/>
      <w:ind w:left="420" w:leftChars="20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3640</Words>
  <Characters>4167</Characters>
  <TotalTime>0</TotalTime>
  <ScaleCrop>false</ScaleCrop>
  <LinksUpToDate>false</LinksUpToDate>
  <CharactersWithSpaces>4356</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2023-09-20T06:55:00Z</dcterms:created>
  <dc:creator>Administrator</dc:creator>
  <cp:lastModifiedBy>人生如若初见</cp:lastModifiedBy>
  <dcterms:modified xsi:type="dcterms:W3CDTF">2023-09-20T07:03:31Z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DE8EB132516A48FA9EBA6EEEBDCEB437_13</vt:lpwstr>
  </property>
</Properties>
</file>